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2A39C" w14:textId="0A6D60FB" w:rsidR="002319F8" w:rsidRPr="004044A2" w:rsidRDefault="00B91E46" w:rsidP="006B2A4C">
      <w:pPr>
        <w:spacing w:line="240" w:lineRule="auto"/>
        <w:ind w:right="-142"/>
        <w:rPr>
          <w:rFonts w:ascii="Arial" w:hAnsi="Arial" w:cs="Arial"/>
          <w:b/>
          <w:bCs/>
          <w:sz w:val="28"/>
          <w:szCs w:val="28"/>
          <w:lang w:val="en-US"/>
        </w:rPr>
      </w:pPr>
      <w:r w:rsidRPr="004044A2">
        <w:rPr>
          <w:rFonts w:ascii="Arial" w:hAnsi="Arial" w:cs="Arial"/>
          <w:b/>
          <w:bCs/>
          <w:sz w:val="28"/>
          <w:szCs w:val="28"/>
          <w:lang w:val="en-US"/>
        </w:rPr>
        <w:t xml:space="preserve">Press Release </w:t>
      </w:r>
    </w:p>
    <w:p w14:paraId="08C35CB4" w14:textId="77777777" w:rsidR="002B0E2E" w:rsidRDefault="002B0E2E" w:rsidP="002B0E2E">
      <w:pPr>
        <w:spacing w:line="240" w:lineRule="auto"/>
        <w:ind w:right="-142"/>
        <w:rPr>
          <w:rFonts w:ascii="Arial" w:hAnsi="Arial" w:cs="Arial"/>
          <w:b/>
          <w:bCs/>
          <w:szCs w:val="22"/>
          <w:lang w:val="en-US"/>
        </w:rPr>
      </w:pPr>
    </w:p>
    <w:p w14:paraId="1955A6A4" w14:textId="77777777" w:rsidR="001A328A" w:rsidRDefault="001A328A" w:rsidP="002B0E2E">
      <w:pPr>
        <w:spacing w:line="240" w:lineRule="auto"/>
        <w:ind w:right="-142"/>
        <w:rPr>
          <w:rFonts w:ascii="Arial" w:hAnsi="Arial" w:cs="Arial"/>
          <w:b/>
          <w:bCs/>
          <w:szCs w:val="22"/>
          <w:lang w:val="en-US"/>
        </w:rPr>
      </w:pPr>
    </w:p>
    <w:p w14:paraId="5D3ABAA4" w14:textId="572C82F1" w:rsidR="00051BAA" w:rsidRPr="00051BAA" w:rsidRDefault="00051BAA" w:rsidP="00051BAA">
      <w:pPr>
        <w:spacing w:line="240" w:lineRule="auto"/>
        <w:jc w:val="both"/>
        <w:rPr>
          <w:rFonts w:ascii="Arial" w:hAnsi="Arial" w:cs="Arial"/>
          <w:b/>
          <w:bCs/>
          <w:sz w:val="24"/>
          <w:lang w:val="en-US"/>
        </w:rPr>
      </w:pPr>
      <w:proofErr w:type="spellStart"/>
      <w:r w:rsidRPr="00051BAA">
        <w:rPr>
          <w:rFonts w:ascii="Arial" w:hAnsi="Arial" w:cs="Arial"/>
          <w:b/>
          <w:bCs/>
          <w:sz w:val="24"/>
          <w:lang w:val="en-US"/>
        </w:rPr>
        <w:t>Schmiedewerke</w:t>
      </w:r>
      <w:proofErr w:type="spellEnd"/>
      <w:r w:rsidRPr="00051BAA">
        <w:rPr>
          <w:rFonts w:ascii="Arial" w:hAnsi="Arial" w:cs="Arial"/>
          <w:b/>
          <w:bCs/>
          <w:sz w:val="24"/>
          <w:lang w:val="en-US"/>
        </w:rPr>
        <w:t xml:space="preserve"> Gröditz, Kind &amp; Co. and Buderus Edelstahl Present Combined Expertise for High-Performance Die Casting Applications</w:t>
      </w:r>
    </w:p>
    <w:p w14:paraId="3F0D043B" w14:textId="51F0AFC3" w:rsidR="00F961D0" w:rsidRDefault="00F961D0" w:rsidP="00A8416C">
      <w:pPr>
        <w:spacing w:line="240" w:lineRule="auto"/>
        <w:ind w:right="-142"/>
        <w:jc w:val="both"/>
        <w:rPr>
          <w:rFonts w:ascii="Arial" w:hAnsi="Arial" w:cs="Arial"/>
          <w:b/>
          <w:bCs/>
          <w:sz w:val="24"/>
          <w:lang w:val="en-US"/>
        </w:rPr>
      </w:pPr>
    </w:p>
    <w:p w14:paraId="7112F5B2" w14:textId="77777777" w:rsidR="00EF723B" w:rsidRPr="00A8416C" w:rsidRDefault="00EF723B" w:rsidP="00A8416C">
      <w:pPr>
        <w:spacing w:line="240" w:lineRule="auto"/>
        <w:ind w:right="-142"/>
        <w:jc w:val="both"/>
        <w:rPr>
          <w:rFonts w:ascii="Arial" w:hAnsi="Arial" w:cs="Arial"/>
          <w:b/>
          <w:bCs/>
          <w:sz w:val="24"/>
          <w:lang w:val="en-US"/>
        </w:rPr>
      </w:pPr>
    </w:p>
    <w:p w14:paraId="2DC5BCBC" w14:textId="759043C4" w:rsidR="00051BAA" w:rsidRPr="00051BAA" w:rsidRDefault="00051BAA" w:rsidP="00051BAA">
      <w:pPr>
        <w:spacing w:line="240" w:lineRule="auto"/>
        <w:jc w:val="both"/>
        <w:rPr>
          <w:rFonts w:ascii="Arial" w:hAnsi="Arial" w:cs="Arial"/>
          <w:szCs w:val="22"/>
          <w:lang w:val="en-US"/>
        </w:rPr>
      </w:pPr>
      <w:r w:rsidRPr="00051BAA">
        <w:rPr>
          <w:rFonts w:ascii="Arial" w:hAnsi="Arial" w:cs="Arial"/>
          <w:b/>
          <w:bCs/>
          <w:szCs w:val="22"/>
          <w:lang w:val="en-US"/>
        </w:rPr>
        <w:t>S</w:t>
      </w:r>
      <w:r w:rsidR="00AB28B2">
        <w:rPr>
          <w:rFonts w:ascii="Arial" w:hAnsi="Arial" w:cs="Arial"/>
          <w:b/>
          <w:bCs/>
          <w:szCs w:val="22"/>
          <w:lang w:val="en-US"/>
        </w:rPr>
        <w:t>hanghai</w:t>
      </w:r>
      <w:r w:rsidRPr="00051BAA">
        <w:rPr>
          <w:rFonts w:ascii="Arial" w:hAnsi="Arial" w:cs="Arial"/>
          <w:b/>
          <w:bCs/>
          <w:szCs w:val="22"/>
          <w:lang w:val="en-US"/>
        </w:rPr>
        <w:t xml:space="preserve">, July 9, 2026 </w:t>
      </w:r>
      <w:r w:rsidR="002B0E2E" w:rsidRPr="002B0E2E">
        <w:rPr>
          <w:rFonts w:ascii="Arial" w:hAnsi="Arial" w:cs="Arial"/>
          <w:b/>
          <w:bCs/>
          <w:szCs w:val="22"/>
          <w:lang w:val="en-US"/>
        </w:rPr>
        <w:t>–</w:t>
      </w:r>
      <w:r w:rsidR="00FA1A80">
        <w:rPr>
          <w:rFonts w:ascii="Arial" w:hAnsi="Arial" w:cs="Arial"/>
          <w:b/>
          <w:bCs/>
          <w:szCs w:val="22"/>
          <w:lang w:val="en-US"/>
        </w:rPr>
        <w:t xml:space="preserve"> </w:t>
      </w:r>
      <w:r w:rsidRPr="00051BAA">
        <w:rPr>
          <w:rFonts w:ascii="Arial" w:hAnsi="Arial" w:cs="Arial"/>
          <w:szCs w:val="22"/>
          <w:lang w:val="en-US"/>
        </w:rPr>
        <w:t xml:space="preserve">At Die Casting China 2026 in Shanghai, </w:t>
      </w:r>
      <w:proofErr w:type="spellStart"/>
      <w:r w:rsidRPr="00051BAA">
        <w:rPr>
          <w:rFonts w:ascii="Arial" w:hAnsi="Arial" w:cs="Arial"/>
          <w:szCs w:val="22"/>
          <w:lang w:val="en-US"/>
        </w:rPr>
        <w:t>Schmiedewerke</w:t>
      </w:r>
      <w:proofErr w:type="spellEnd"/>
      <w:r w:rsidRPr="00051BAA">
        <w:rPr>
          <w:rFonts w:ascii="Arial" w:hAnsi="Arial" w:cs="Arial"/>
          <w:szCs w:val="22"/>
          <w:lang w:val="en-US"/>
        </w:rPr>
        <w:t xml:space="preserve"> </w:t>
      </w:r>
      <w:proofErr w:type="spellStart"/>
      <w:r w:rsidRPr="00051BAA">
        <w:rPr>
          <w:rFonts w:ascii="Arial" w:hAnsi="Arial" w:cs="Arial"/>
          <w:szCs w:val="22"/>
          <w:lang w:val="en-US"/>
        </w:rPr>
        <w:t>Gröditz</w:t>
      </w:r>
      <w:proofErr w:type="spellEnd"/>
      <w:r w:rsidRPr="00051BAA">
        <w:rPr>
          <w:rFonts w:ascii="Arial" w:hAnsi="Arial" w:cs="Arial"/>
          <w:szCs w:val="22"/>
          <w:lang w:val="en-US"/>
        </w:rPr>
        <w:t>, Kind &amp; Co. and Buderus Edelstahl will present their combined capabilities for high-pressure die casting applications for the first time as part of GMH Gruppe's Open-Die Forging Group.</w:t>
      </w:r>
    </w:p>
    <w:p w14:paraId="15E6378A" w14:textId="77777777" w:rsidR="00051BAA" w:rsidRPr="00051BAA" w:rsidRDefault="00051BAA" w:rsidP="00051BAA">
      <w:pPr>
        <w:spacing w:line="240" w:lineRule="auto"/>
        <w:jc w:val="both"/>
        <w:rPr>
          <w:rFonts w:ascii="Arial" w:hAnsi="Arial" w:cs="Arial"/>
          <w:szCs w:val="22"/>
          <w:lang w:val="en-US"/>
        </w:rPr>
      </w:pPr>
    </w:p>
    <w:p w14:paraId="3BED684C" w14:textId="77777777" w:rsidR="00051BAA" w:rsidRPr="00051BAA" w:rsidRDefault="00051BAA" w:rsidP="00051BAA">
      <w:pPr>
        <w:spacing w:line="240" w:lineRule="auto"/>
        <w:jc w:val="both"/>
        <w:rPr>
          <w:rFonts w:ascii="Arial" w:hAnsi="Arial" w:cs="Arial"/>
          <w:szCs w:val="22"/>
          <w:lang w:val="en-US"/>
        </w:rPr>
      </w:pPr>
      <w:r w:rsidRPr="00051BAA">
        <w:rPr>
          <w:rFonts w:ascii="Arial" w:hAnsi="Arial" w:cs="Arial"/>
          <w:szCs w:val="22"/>
          <w:lang w:val="en-US"/>
        </w:rPr>
        <w:t>As structural casting and giga-casting applications continue to evolve, die casting manufacturers face increasing demands on tool life, process stability and productivity. Together, the three companies offer customers access to a broad value chain spanning steel production, remelting, forging, heat treatment, machining and technical application support. This integrated approach provides broader material expertise, coordinated manufacturing processes, reliable quality and long-term supply security from a single source.</w:t>
      </w:r>
    </w:p>
    <w:p w14:paraId="1DC70A2C" w14:textId="77777777" w:rsidR="00051BAA" w:rsidRPr="00051BAA" w:rsidRDefault="00051BAA" w:rsidP="00051BAA">
      <w:pPr>
        <w:spacing w:line="240" w:lineRule="auto"/>
        <w:jc w:val="both"/>
        <w:rPr>
          <w:rFonts w:ascii="Arial" w:hAnsi="Arial" w:cs="Arial"/>
          <w:szCs w:val="22"/>
          <w:lang w:val="en-US"/>
        </w:rPr>
      </w:pPr>
    </w:p>
    <w:p w14:paraId="77DDF64C" w14:textId="77777777" w:rsidR="00051BAA" w:rsidRPr="00051BAA" w:rsidRDefault="00051BAA" w:rsidP="00051BAA">
      <w:pPr>
        <w:spacing w:line="240" w:lineRule="auto"/>
        <w:jc w:val="both"/>
        <w:rPr>
          <w:rFonts w:ascii="Arial" w:hAnsi="Arial" w:cs="Arial"/>
          <w:szCs w:val="22"/>
          <w:lang w:val="en-US"/>
        </w:rPr>
      </w:pPr>
      <w:r w:rsidRPr="00051BAA">
        <w:rPr>
          <w:rFonts w:ascii="Arial" w:hAnsi="Arial" w:cs="Arial"/>
          <w:szCs w:val="22"/>
          <w:lang w:val="en-US"/>
        </w:rPr>
        <w:t xml:space="preserve">For many customers in China, </w:t>
      </w:r>
      <w:proofErr w:type="spellStart"/>
      <w:r w:rsidRPr="00051BAA">
        <w:rPr>
          <w:rFonts w:ascii="Arial" w:hAnsi="Arial" w:cs="Arial"/>
          <w:szCs w:val="22"/>
          <w:lang w:val="en-US"/>
        </w:rPr>
        <w:t>Schmiedewerke</w:t>
      </w:r>
      <w:proofErr w:type="spellEnd"/>
      <w:r w:rsidRPr="00051BAA">
        <w:rPr>
          <w:rFonts w:ascii="Arial" w:hAnsi="Arial" w:cs="Arial"/>
          <w:szCs w:val="22"/>
          <w:lang w:val="en-US"/>
        </w:rPr>
        <w:t xml:space="preserve"> </w:t>
      </w:r>
      <w:proofErr w:type="spellStart"/>
      <w:r w:rsidRPr="00051BAA">
        <w:rPr>
          <w:rFonts w:ascii="Arial" w:hAnsi="Arial" w:cs="Arial"/>
          <w:szCs w:val="22"/>
          <w:lang w:val="en-US"/>
        </w:rPr>
        <w:t>Gröditz</w:t>
      </w:r>
      <w:proofErr w:type="spellEnd"/>
      <w:r w:rsidRPr="00051BAA">
        <w:rPr>
          <w:rFonts w:ascii="Arial" w:hAnsi="Arial" w:cs="Arial"/>
          <w:szCs w:val="22"/>
          <w:lang w:val="en-US"/>
        </w:rPr>
        <w:t xml:space="preserve"> is already a trusted partner for industrial-scale supply of standard and ESR-remelted die casting grades, forged and semi-finished materials. Kind &amp; Co. is also recognized among die casting professionals for its expertise in premium and remelted tool steels for demanding tooling applications. Buderus Edelstahl contributes advanced machining capabilities and production-ready solutions that help reduce complexity and improve operational efficiency.</w:t>
      </w:r>
    </w:p>
    <w:p w14:paraId="193ECA48" w14:textId="77777777" w:rsidR="00051BAA" w:rsidRPr="00051BAA" w:rsidRDefault="00051BAA" w:rsidP="00051BAA">
      <w:pPr>
        <w:spacing w:line="240" w:lineRule="auto"/>
        <w:jc w:val="both"/>
        <w:rPr>
          <w:rFonts w:ascii="Arial" w:hAnsi="Arial" w:cs="Arial"/>
          <w:szCs w:val="22"/>
          <w:lang w:val="en-US"/>
        </w:rPr>
      </w:pPr>
    </w:p>
    <w:p w14:paraId="18E2EBA0" w14:textId="77777777" w:rsidR="00051BAA" w:rsidRPr="00051BAA" w:rsidRDefault="00051BAA" w:rsidP="00051BAA">
      <w:pPr>
        <w:spacing w:line="240" w:lineRule="auto"/>
        <w:jc w:val="both"/>
        <w:rPr>
          <w:rFonts w:ascii="Arial" w:hAnsi="Arial" w:cs="Arial"/>
          <w:szCs w:val="22"/>
          <w:lang w:val="en-US"/>
        </w:rPr>
      </w:pPr>
      <w:r w:rsidRPr="00051BAA">
        <w:rPr>
          <w:rFonts w:ascii="Arial" w:hAnsi="Arial" w:cs="Arial"/>
          <w:szCs w:val="22"/>
          <w:lang w:val="en-US"/>
        </w:rPr>
        <w:t xml:space="preserve">For die casting applications, the combined portfolio ranges from premium-quality standard 5% </w:t>
      </w:r>
      <w:proofErr w:type="spellStart"/>
      <w:r w:rsidRPr="00051BAA">
        <w:rPr>
          <w:rFonts w:ascii="Arial" w:hAnsi="Arial" w:cs="Arial"/>
          <w:szCs w:val="22"/>
          <w:lang w:val="en-US"/>
        </w:rPr>
        <w:t>CrMoV</w:t>
      </w:r>
      <w:proofErr w:type="spellEnd"/>
      <w:r w:rsidRPr="00051BAA">
        <w:rPr>
          <w:rFonts w:ascii="Arial" w:hAnsi="Arial" w:cs="Arial"/>
          <w:szCs w:val="22"/>
          <w:lang w:val="en-US"/>
        </w:rPr>
        <w:t xml:space="preserve"> grades such as 1.2343 (H11) and 1.2344 (H13), available in both </w:t>
      </w:r>
      <w:proofErr w:type="spellStart"/>
      <w:r w:rsidRPr="00051BAA">
        <w:rPr>
          <w:rFonts w:ascii="Arial" w:hAnsi="Arial" w:cs="Arial"/>
          <w:szCs w:val="22"/>
          <w:lang w:val="en-US"/>
        </w:rPr>
        <w:t>airmelted</w:t>
      </w:r>
      <w:proofErr w:type="spellEnd"/>
      <w:r w:rsidRPr="00051BAA">
        <w:rPr>
          <w:rFonts w:ascii="Arial" w:hAnsi="Arial" w:cs="Arial"/>
          <w:szCs w:val="22"/>
          <w:lang w:val="en-US"/>
        </w:rPr>
        <w:t xml:space="preserve"> and ESR-remelted condition, to performance-optimized tool steel grades developed to meet the demanding requirements of modern die casting applications, including heat-checking resistance, toughness and wear resistance. Customers also benefit from extensive expertise in the heat treatment of large dies and </w:t>
      </w:r>
      <w:proofErr w:type="spellStart"/>
      <w:r w:rsidRPr="00051BAA">
        <w:rPr>
          <w:rFonts w:ascii="Arial" w:hAnsi="Arial" w:cs="Arial"/>
          <w:szCs w:val="22"/>
          <w:lang w:val="en-US"/>
        </w:rPr>
        <w:t>moulds</w:t>
      </w:r>
      <w:proofErr w:type="spellEnd"/>
      <w:r w:rsidRPr="00051BAA">
        <w:rPr>
          <w:rFonts w:ascii="Arial" w:hAnsi="Arial" w:cs="Arial"/>
          <w:szCs w:val="22"/>
          <w:lang w:val="en-US"/>
        </w:rPr>
        <w:t>, supported by Kind &amp; Co.'s in-house vacuum heat treatment capabilities for large dimensions.</w:t>
      </w:r>
    </w:p>
    <w:p w14:paraId="547606D5" w14:textId="77777777" w:rsidR="00051BAA" w:rsidRPr="00051BAA" w:rsidRDefault="00051BAA" w:rsidP="00051BAA">
      <w:pPr>
        <w:spacing w:line="240" w:lineRule="auto"/>
        <w:jc w:val="both"/>
        <w:rPr>
          <w:rFonts w:ascii="Arial" w:hAnsi="Arial" w:cs="Arial"/>
          <w:szCs w:val="22"/>
          <w:lang w:val="en-US"/>
        </w:rPr>
      </w:pPr>
    </w:p>
    <w:p w14:paraId="4EF0EB93" w14:textId="77777777" w:rsidR="00051BAA" w:rsidRPr="00051BAA" w:rsidRDefault="00051BAA" w:rsidP="00051BAA">
      <w:pPr>
        <w:spacing w:line="240" w:lineRule="auto"/>
        <w:jc w:val="both"/>
        <w:rPr>
          <w:rFonts w:ascii="Arial" w:hAnsi="Arial" w:cs="Arial"/>
          <w:szCs w:val="22"/>
          <w:lang w:val="en-US"/>
        </w:rPr>
      </w:pPr>
      <w:r w:rsidRPr="00051BAA">
        <w:rPr>
          <w:rFonts w:ascii="Arial" w:hAnsi="Arial" w:cs="Arial"/>
          <w:szCs w:val="22"/>
          <w:lang w:val="en-US"/>
        </w:rPr>
        <w:t>The three companies now operate within the Open-Die Forging Group of GMH Gruppe, bringing together complementary expertise in metallurgy, forging, machining and application engineering to support customers with integrated solutions across the entire value chain.</w:t>
      </w:r>
    </w:p>
    <w:p w14:paraId="0B8A4A36" w14:textId="77777777" w:rsidR="00051BAA" w:rsidRPr="00051BAA" w:rsidRDefault="00051BAA" w:rsidP="00051BAA">
      <w:pPr>
        <w:spacing w:line="240" w:lineRule="auto"/>
        <w:jc w:val="both"/>
        <w:rPr>
          <w:rFonts w:ascii="Arial" w:hAnsi="Arial" w:cs="Arial"/>
          <w:szCs w:val="22"/>
          <w:lang w:val="en-US"/>
        </w:rPr>
      </w:pPr>
    </w:p>
    <w:p w14:paraId="534DAAFE" w14:textId="77777777" w:rsidR="00051BAA" w:rsidRPr="00051BAA" w:rsidRDefault="00051BAA" w:rsidP="00051BAA">
      <w:pPr>
        <w:spacing w:line="240" w:lineRule="auto"/>
        <w:jc w:val="both"/>
        <w:rPr>
          <w:rFonts w:ascii="Arial" w:hAnsi="Arial" w:cs="Arial"/>
          <w:szCs w:val="22"/>
          <w:lang w:val="en-US"/>
        </w:rPr>
      </w:pPr>
      <w:r w:rsidRPr="00051BAA">
        <w:rPr>
          <w:rFonts w:ascii="Arial" w:hAnsi="Arial" w:cs="Arial"/>
          <w:szCs w:val="22"/>
          <w:lang w:val="en-US"/>
        </w:rPr>
        <w:t>“</w:t>
      </w:r>
      <w:r w:rsidRPr="00A97DE1">
        <w:rPr>
          <w:rFonts w:ascii="Arial" w:hAnsi="Arial" w:cs="Arial"/>
          <w:i/>
          <w:iCs/>
          <w:szCs w:val="22"/>
          <w:lang w:val="en-US"/>
        </w:rPr>
        <w:t>China is one of the world's most important markets for die casting and advanced manufacturing,</w:t>
      </w:r>
      <w:r w:rsidRPr="00051BAA">
        <w:rPr>
          <w:rFonts w:ascii="Arial" w:hAnsi="Arial" w:cs="Arial"/>
          <w:szCs w:val="22"/>
          <w:lang w:val="en-US"/>
        </w:rPr>
        <w:t>” says Dr. Alexander Becker, CEO of GMH Gruppe. “</w:t>
      </w:r>
      <w:r w:rsidRPr="00A97DE1">
        <w:rPr>
          <w:rFonts w:ascii="Arial" w:hAnsi="Arial" w:cs="Arial"/>
          <w:i/>
          <w:iCs/>
          <w:szCs w:val="22"/>
          <w:lang w:val="en-US"/>
        </w:rPr>
        <w:t xml:space="preserve">By combining the strengths of </w:t>
      </w:r>
      <w:proofErr w:type="spellStart"/>
      <w:r w:rsidRPr="00A97DE1">
        <w:rPr>
          <w:rFonts w:ascii="Arial" w:hAnsi="Arial" w:cs="Arial"/>
          <w:i/>
          <w:iCs/>
          <w:szCs w:val="22"/>
          <w:lang w:val="en-US"/>
        </w:rPr>
        <w:t>Schmiedewerke</w:t>
      </w:r>
      <w:proofErr w:type="spellEnd"/>
      <w:r w:rsidRPr="00A97DE1">
        <w:rPr>
          <w:rFonts w:ascii="Arial" w:hAnsi="Arial" w:cs="Arial"/>
          <w:i/>
          <w:iCs/>
          <w:szCs w:val="22"/>
          <w:lang w:val="en-US"/>
        </w:rPr>
        <w:t xml:space="preserve"> </w:t>
      </w:r>
      <w:proofErr w:type="spellStart"/>
      <w:r w:rsidRPr="00A97DE1">
        <w:rPr>
          <w:rFonts w:ascii="Arial" w:hAnsi="Arial" w:cs="Arial"/>
          <w:i/>
          <w:iCs/>
          <w:szCs w:val="22"/>
          <w:lang w:val="en-US"/>
        </w:rPr>
        <w:t>Gröditz</w:t>
      </w:r>
      <w:proofErr w:type="spellEnd"/>
      <w:r w:rsidRPr="00A97DE1">
        <w:rPr>
          <w:rFonts w:ascii="Arial" w:hAnsi="Arial" w:cs="Arial"/>
          <w:i/>
          <w:iCs/>
          <w:szCs w:val="22"/>
          <w:lang w:val="en-US"/>
        </w:rPr>
        <w:t>, Kind &amp; Co. and Buderus Edelstahl, we can offer customers a broader portfolio of high-quality tool steel solutions, technical expertise and manufacturing capabilities from a single source. Our goal is to help customers improve tool life, increase productivity and benefit from the quality and reliability associated with German steelmaking.</w:t>
      </w:r>
      <w:r w:rsidRPr="00051BAA">
        <w:rPr>
          <w:rFonts w:ascii="Arial" w:hAnsi="Arial" w:cs="Arial"/>
          <w:szCs w:val="22"/>
          <w:lang w:val="en-US"/>
        </w:rPr>
        <w:t>”</w:t>
      </w:r>
    </w:p>
    <w:p w14:paraId="65A5C702" w14:textId="77777777" w:rsidR="00051BAA" w:rsidRPr="00051BAA" w:rsidRDefault="00051BAA" w:rsidP="00051BAA">
      <w:pPr>
        <w:spacing w:line="240" w:lineRule="auto"/>
        <w:jc w:val="both"/>
        <w:rPr>
          <w:rFonts w:ascii="Arial" w:hAnsi="Arial" w:cs="Arial"/>
          <w:szCs w:val="22"/>
          <w:lang w:val="en-US"/>
        </w:rPr>
      </w:pPr>
    </w:p>
    <w:p w14:paraId="23D097C8" w14:textId="77777777" w:rsidR="00051BAA" w:rsidRPr="00051BAA" w:rsidRDefault="00051BAA" w:rsidP="00051BAA">
      <w:pPr>
        <w:spacing w:line="240" w:lineRule="auto"/>
        <w:jc w:val="both"/>
        <w:rPr>
          <w:rFonts w:ascii="Arial" w:hAnsi="Arial" w:cs="Arial"/>
          <w:szCs w:val="22"/>
          <w:lang w:val="en-US"/>
        </w:rPr>
      </w:pPr>
      <w:r w:rsidRPr="00051BAA">
        <w:rPr>
          <w:rFonts w:ascii="Arial" w:hAnsi="Arial" w:cs="Arial"/>
          <w:szCs w:val="22"/>
          <w:lang w:val="en-US"/>
        </w:rPr>
        <w:t>Visitors are invited to meet the team at Die Casting China 2026 in Shanghai and learn how integrated German tool steel and forging expertise can support the next generation of die casting applications.</w:t>
      </w:r>
    </w:p>
    <w:p w14:paraId="3A059198" w14:textId="145B9765" w:rsidR="00051BAA" w:rsidRDefault="00051BAA" w:rsidP="00045E0B">
      <w:pPr>
        <w:spacing w:line="240" w:lineRule="auto"/>
        <w:ind w:right="-142"/>
        <w:jc w:val="both"/>
        <w:rPr>
          <w:rFonts w:ascii="Arial" w:hAnsi="Arial" w:cs="Arial"/>
          <w:szCs w:val="22"/>
          <w:lang w:val="en-US"/>
        </w:rPr>
      </w:pPr>
    </w:p>
    <w:p w14:paraId="1AF63FC1" w14:textId="77777777" w:rsidR="00051BAA" w:rsidRDefault="00051BAA" w:rsidP="00045E0B">
      <w:pPr>
        <w:spacing w:line="240" w:lineRule="auto"/>
        <w:ind w:right="-142"/>
        <w:jc w:val="both"/>
        <w:rPr>
          <w:rFonts w:ascii="Arial" w:hAnsi="Arial" w:cs="Arial"/>
          <w:szCs w:val="22"/>
          <w:lang w:val="en-US"/>
        </w:rPr>
      </w:pPr>
    </w:p>
    <w:p w14:paraId="1EF06C75" w14:textId="77777777" w:rsidR="00051BAA" w:rsidRDefault="00051BAA" w:rsidP="00045E0B">
      <w:pPr>
        <w:spacing w:line="240" w:lineRule="auto"/>
        <w:ind w:right="-142"/>
        <w:jc w:val="both"/>
        <w:rPr>
          <w:rFonts w:ascii="Arial" w:hAnsi="Arial" w:cs="Arial"/>
          <w:szCs w:val="22"/>
          <w:lang w:val="en-US"/>
        </w:rPr>
      </w:pPr>
    </w:p>
    <w:p w14:paraId="51621EFE" w14:textId="77777777" w:rsidR="00051BAA" w:rsidRDefault="00051BAA" w:rsidP="00045E0B">
      <w:pPr>
        <w:spacing w:line="240" w:lineRule="auto"/>
        <w:ind w:right="-142"/>
        <w:jc w:val="both"/>
        <w:rPr>
          <w:rFonts w:ascii="Arial" w:hAnsi="Arial" w:cs="Arial"/>
          <w:szCs w:val="22"/>
          <w:lang w:val="en-US"/>
        </w:rPr>
      </w:pPr>
    </w:p>
    <w:p w14:paraId="4347FC89" w14:textId="77777777" w:rsidR="00051BAA" w:rsidRDefault="00051BAA" w:rsidP="00045E0B">
      <w:pPr>
        <w:spacing w:line="240" w:lineRule="auto"/>
        <w:ind w:right="-142"/>
        <w:jc w:val="both"/>
        <w:rPr>
          <w:rFonts w:ascii="Arial" w:hAnsi="Arial" w:cs="Arial"/>
          <w:szCs w:val="22"/>
          <w:lang w:val="en-US"/>
        </w:rPr>
      </w:pPr>
    </w:p>
    <w:p w14:paraId="66C85084" w14:textId="77777777" w:rsidR="00051BAA" w:rsidRDefault="00051BAA" w:rsidP="00045E0B">
      <w:pPr>
        <w:spacing w:line="240" w:lineRule="auto"/>
        <w:ind w:right="-142"/>
        <w:jc w:val="both"/>
        <w:rPr>
          <w:rFonts w:ascii="Arial" w:hAnsi="Arial" w:cs="Arial"/>
          <w:szCs w:val="22"/>
          <w:lang w:val="en-US"/>
        </w:rPr>
      </w:pPr>
    </w:p>
    <w:p w14:paraId="19626574" w14:textId="77777777" w:rsidR="003873F3" w:rsidRDefault="003873F3" w:rsidP="00D80DCF">
      <w:pPr>
        <w:pStyle w:val="Default"/>
        <w:jc w:val="both"/>
        <w:rPr>
          <w:rFonts w:ascii="Arial" w:hAnsi="Arial" w:cs="Arial"/>
          <w:sz w:val="22"/>
          <w:szCs w:val="22"/>
          <w:lang w:val="en-US"/>
        </w:rPr>
      </w:pPr>
    </w:p>
    <w:p w14:paraId="5E7A7999" w14:textId="77777777" w:rsidR="003873F3" w:rsidRDefault="003873F3" w:rsidP="00D80DCF">
      <w:pPr>
        <w:pStyle w:val="Default"/>
        <w:jc w:val="both"/>
        <w:rPr>
          <w:rFonts w:ascii="Arial" w:hAnsi="Arial" w:cs="Arial"/>
          <w:sz w:val="22"/>
          <w:szCs w:val="22"/>
          <w:lang w:val="en-US"/>
        </w:rPr>
      </w:pPr>
    </w:p>
    <w:p w14:paraId="0EC98A46" w14:textId="2DAF8EBC" w:rsidR="003F1C46" w:rsidRPr="00992176" w:rsidRDefault="003F1C46" w:rsidP="003F1C46">
      <w:pPr>
        <w:pStyle w:val="Default"/>
        <w:jc w:val="both"/>
        <w:rPr>
          <w:rFonts w:ascii="Arial" w:hAnsi="Arial" w:cs="Arial"/>
          <w:b/>
          <w:bCs/>
          <w:sz w:val="20"/>
          <w:szCs w:val="20"/>
          <w:lang w:val="en-US"/>
        </w:rPr>
      </w:pPr>
      <w:r w:rsidRPr="00992176">
        <w:rPr>
          <w:rFonts w:ascii="Arial" w:hAnsi="Arial" w:cs="Arial"/>
          <w:b/>
          <w:bCs/>
          <w:sz w:val="20"/>
          <w:szCs w:val="20"/>
          <w:lang w:val="en-US"/>
        </w:rPr>
        <w:t>About GMH Gruppe</w:t>
      </w:r>
    </w:p>
    <w:p w14:paraId="4A41E2F9" w14:textId="16A0BE71" w:rsidR="001A328A" w:rsidRDefault="001A328A" w:rsidP="001A328A">
      <w:pPr>
        <w:spacing w:line="240" w:lineRule="auto"/>
        <w:jc w:val="both"/>
        <w:rPr>
          <w:rFonts w:ascii="Arial" w:hAnsi="Arial" w:cs="Arial"/>
          <w:sz w:val="20"/>
          <w:szCs w:val="20"/>
          <w:lang w:val="en-US"/>
        </w:rPr>
      </w:pPr>
      <w:bookmarkStart w:id="0" w:name="_Hlk206763203"/>
      <w:r w:rsidRPr="005D00E2">
        <w:rPr>
          <w:rFonts w:ascii="Arial" w:hAnsi="Arial" w:cs="Arial"/>
          <w:sz w:val="20"/>
          <w:szCs w:val="20"/>
          <w:lang w:val="en-US"/>
        </w:rPr>
        <w:t>GMH Gruppe is a full-service provider of steel products, ranging from scrap-based steelmaking to ready-to-install components. It is one of Europe’s largest privately owned metal-processing companies. The group comprises more than 20 medium-sized steel, forging and casting industr</w:t>
      </w:r>
      <w:r>
        <w:rPr>
          <w:rFonts w:ascii="Arial" w:hAnsi="Arial" w:cs="Arial"/>
          <w:sz w:val="20"/>
          <w:szCs w:val="20"/>
          <w:lang w:val="en-US"/>
        </w:rPr>
        <w:t>y sites</w:t>
      </w:r>
      <w:r w:rsidRPr="005D00E2">
        <w:rPr>
          <w:rFonts w:ascii="Arial" w:hAnsi="Arial" w:cs="Arial"/>
          <w:sz w:val="20"/>
          <w:szCs w:val="20"/>
          <w:lang w:val="en-US"/>
        </w:rPr>
        <w:t xml:space="preserve">, serving customers in over 50 countries. With around 6,000 employees, GMH Gruppe generates annual revenues of </w:t>
      </w:r>
      <w:r w:rsidR="006306D1">
        <w:rPr>
          <w:rFonts w:ascii="Arial" w:hAnsi="Arial" w:cs="Arial"/>
          <w:sz w:val="20"/>
          <w:szCs w:val="20"/>
          <w:lang w:val="en-US"/>
        </w:rPr>
        <w:t>about</w:t>
      </w:r>
      <w:r w:rsidR="00E84995">
        <w:rPr>
          <w:rFonts w:ascii="Arial" w:hAnsi="Arial" w:cs="Arial"/>
          <w:sz w:val="20"/>
          <w:szCs w:val="20"/>
          <w:lang w:val="en-US"/>
        </w:rPr>
        <w:t xml:space="preserve"> </w:t>
      </w:r>
      <w:r w:rsidRPr="005D00E2">
        <w:rPr>
          <w:rFonts w:ascii="Arial" w:hAnsi="Arial" w:cs="Arial"/>
          <w:sz w:val="20"/>
          <w:szCs w:val="20"/>
          <w:lang w:val="en-US"/>
        </w:rPr>
        <w:t>2 billion euros.</w:t>
      </w:r>
    </w:p>
    <w:p w14:paraId="5CAD463E" w14:textId="60096CC0" w:rsidR="001A328A" w:rsidRPr="005D00E2" w:rsidRDefault="001A328A" w:rsidP="001A328A">
      <w:pPr>
        <w:pStyle w:val="Default"/>
        <w:jc w:val="both"/>
        <w:rPr>
          <w:rStyle w:val="Fett"/>
          <w:rFonts w:ascii="Arial" w:hAnsi="Arial" w:cs="Arial"/>
          <w:b w:val="0"/>
          <w:bCs w:val="0"/>
          <w:sz w:val="20"/>
          <w:szCs w:val="20"/>
          <w:lang w:val="en-US"/>
        </w:rPr>
      </w:pPr>
      <w:r w:rsidRPr="005D00E2">
        <w:rPr>
          <w:rStyle w:val="Fett"/>
          <w:rFonts w:ascii="Arial" w:hAnsi="Arial" w:cs="Arial"/>
          <w:b w:val="0"/>
          <w:bCs w:val="0"/>
          <w:sz w:val="20"/>
          <w:szCs w:val="20"/>
          <w:lang w:val="en-US"/>
        </w:rPr>
        <w:t xml:space="preserve">GMH Gruppe is a pioneer in sustainable steel production and a member of the ‘German Association of Climate Protection Companies’. By recycling metal scrap, the company produces green steel and contributes to a circular economy. </w:t>
      </w:r>
      <w:r w:rsidR="00EA292D" w:rsidRPr="002A145E">
        <w:rPr>
          <w:rFonts w:ascii="Arial" w:eastAsia="Times New Roman" w:hAnsi="Arial" w:cs="Arial"/>
          <w:color w:val="auto"/>
          <w:sz w:val="20"/>
          <w:szCs w:val="20"/>
          <w:lang w:val="en-US" w:eastAsia="de-DE"/>
        </w:rPr>
        <w:t>The use of electric arc furnaces at four sites reduces CO</w:t>
      </w:r>
      <w:r w:rsidR="00EA292D" w:rsidRPr="002A145E">
        <w:rPr>
          <w:rFonts w:ascii="Arial" w:eastAsia="Times New Roman" w:hAnsi="Arial" w:cs="Arial"/>
          <w:color w:val="auto"/>
          <w:sz w:val="20"/>
          <w:szCs w:val="20"/>
          <w:vertAlign w:val="subscript"/>
          <w:lang w:val="en-US" w:eastAsia="de-DE"/>
        </w:rPr>
        <w:t>2</w:t>
      </w:r>
      <w:r w:rsidR="00EA292D" w:rsidRPr="002A145E">
        <w:rPr>
          <w:rFonts w:ascii="Arial" w:eastAsia="Times New Roman" w:hAnsi="Arial" w:cs="Arial"/>
          <w:color w:val="auto"/>
          <w:sz w:val="20"/>
          <w:szCs w:val="20"/>
          <w:lang w:val="en-US" w:eastAsia="de-DE"/>
        </w:rPr>
        <w:t xml:space="preserve"> emissions by 80% compared to the conventional blast furnace and converter route. This also reduces the carbon footprint of customers supplied by GMH.</w:t>
      </w:r>
      <w:r w:rsidR="00EA292D">
        <w:rPr>
          <w:rFonts w:ascii="Arial" w:eastAsia="Times New Roman" w:hAnsi="Arial" w:cs="Arial"/>
          <w:color w:val="auto"/>
          <w:sz w:val="20"/>
          <w:szCs w:val="20"/>
          <w:lang w:val="en-US" w:eastAsia="de-DE"/>
        </w:rPr>
        <w:t xml:space="preserve"> </w:t>
      </w:r>
      <w:r w:rsidRPr="005D00E2">
        <w:rPr>
          <w:rStyle w:val="Fett"/>
          <w:rFonts w:ascii="Arial" w:hAnsi="Arial" w:cs="Arial"/>
          <w:b w:val="0"/>
          <w:bCs w:val="0"/>
          <w:sz w:val="20"/>
          <w:szCs w:val="20"/>
          <w:lang w:val="en-US"/>
        </w:rPr>
        <w:t>These include companies from the automotive, mechanical engineering, railway, energy, logistics, aerospace, agriculture</w:t>
      </w:r>
      <w:r>
        <w:rPr>
          <w:rStyle w:val="Fett"/>
          <w:rFonts w:ascii="Arial" w:hAnsi="Arial" w:cs="Arial"/>
          <w:b w:val="0"/>
          <w:bCs w:val="0"/>
          <w:sz w:val="20"/>
          <w:szCs w:val="20"/>
          <w:lang w:val="en-US"/>
        </w:rPr>
        <w:t>,</w:t>
      </w:r>
      <w:r w:rsidRPr="005D00E2">
        <w:rPr>
          <w:rStyle w:val="Fett"/>
          <w:rFonts w:ascii="Arial" w:hAnsi="Arial" w:cs="Arial"/>
          <w:b w:val="0"/>
          <w:bCs w:val="0"/>
          <w:sz w:val="20"/>
          <w:szCs w:val="20"/>
          <w:lang w:val="en-US"/>
        </w:rPr>
        <w:t xml:space="preserve"> and construction machinery sectors. </w:t>
      </w:r>
    </w:p>
    <w:p w14:paraId="5E01D7DC" w14:textId="3C158333" w:rsidR="000D68E0" w:rsidRPr="00051BAA" w:rsidRDefault="001A328A" w:rsidP="002B15F8">
      <w:pPr>
        <w:pStyle w:val="Default"/>
        <w:jc w:val="both"/>
        <w:rPr>
          <w:rStyle w:val="Fett"/>
          <w:rFonts w:ascii="Arial" w:hAnsi="Arial" w:cs="Arial"/>
          <w:b w:val="0"/>
          <w:bCs w:val="0"/>
          <w:sz w:val="20"/>
          <w:szCs w:val="20"/>
          <w:lang w:val="en-US"/>
        </w:rPr>
      </w:pPr>
      <w:r w:rsidRPr="005D00E2">
        <w:rPr>
          <w:rStyle w:val="Fett"/>
          <w:rFonts w:ascii="Arial" w:hAnsi="Arial" w:cs="Arial"/>
          <w:b w:val="0"/>
          <w:bCs w:val="0"/>
          <w:sz w:val="20"/>
          <w:szCs w:val="20"/>
          <w:lang w:val="en-US"/>
        </w:rPr>
        <w:t>GMH Gruppe is committed to achieving full climate-neutrality by 2039.</w:t>
      </w:r>
      <w:r w:rsidR="0058048E">
        <w:rPr>
          <w:rStyle w:val="Fett"/>
          <w:rFonts w:ascii="Arial" w:hAnsi="Arial" w:cs="Arial"/>
          <w:b w:val="0"/>
          <w:bCs w:val="0"/>
          <w:sz w:val="20"/>
          <w:szCs w:val="20"/>
          <w:lang w:val="en-US"/>
        </w:rPr>
        <w:t xml:space="preserve"> </w:t>
      </w:r>
      <w:bookmarkEnd w:id="0"/>
      <w:r w:rsidR="00216124">
        <w:fldChar w:fldCharType="begin"/>
      </w:r>
      <w:r w:rsidR="00216124" w:rsidRPr="00A8416C">
        <w:rPr>
          <w:lang w:val="en-GB"/>
        </w:rPr>
        <w:instrText>HYPERLINK "http://www.gmh-gruppe.de/en/"</w:instrText>
      </w:r>
      <w:r w:rsidR="00216124">
        <w:fldChar w:fldCharType="separate"/>
      </w:r>
      <w:r w:rsidR="00216124" w:rsidRPr="00051BAA">
        <w:rPr>
          <w:rStyle w:val="Hyperlink"/>
          <w:rFonts w:ascii="Arial" w:hAnsi="Arial" w:cs="Arial"/>
          <w:sz w:val="20"/>
          <w:szCs w:val="20"/>
          <w:lang w:val="en-US"/>
        </w:rPr>
        <w:t>www.gmh-gruppe.de/en/</w:t>
      </w:r>
      <w:r w:rsidR="00216124">
        <w:fldChar w:fldCharType="end"/>
      </w:r>
      <w:r w:rsidR="00216124" w:rsidRPr="00051BAA">
        <w:rPr>
          <w:rFonts w:ascii="Arial" w:hAnsi="Arial" w:cs="Arial"/>
          <w:sz w:val="20"/>
          <w:szCs w:val="20"/>
          <w:lang w:val="en-US"/>
        </w:rPr>
        <w:t>.</w:t>
      </w:r>
    </w:p>
    <w:p w14:paraId="01398EA5" w14:textId="77777777" w:rsidR="00167EA4" w:rsidRPr="00051BAA" w:rsidRDefault="00167EA4" w:rsidP="009D399E">
      <w:pPr>
        <w:spacing w:line="240" w:lineRule="auto"/>
        <w:jc w:val="both"/>
        <w:rPr>
          <w:rFonts w:ascii="Arial" w:eastAsiaTheme="minorHAnsi" w:hAnsi="Arial" w:cs="Arial"/>
          <w:b/>
          <w:bCs/>
          <w:color w:val="000000"/>
          <w:sz w:val="20"/>
          <w:szCs w:val="20"/>
          <w:lang w:val="en-US" w:eastAsia="en-US"/>
        </w:rPr>
      </w:pPr>
    </w:p>
    <w:p w14:paraId="53106F89" w14:textId="6B6E4AD4" w:rsidR="009D399E" w:rsidRPr="00051BAA" w:rsidRDefault="009D399E" w:rsidP="009D399E">
      <w:pPr>
        <w:spacing w:line="240" w:lineRule="auto"/>
        <w:jc w:val="both"/>
        <w:rPr>
          <w:rFonts w:ascii="Arial" w:eastAsiaTheme="minorHAnsi" w:hAnsi="Arial" w:cs="Arial"/>
          <w:b/>
          <w:bCs/>
          <w:color w:val="000000"/>
          <w:sz w:val="20"/>
          <w:szCs w:val="20"/>
          <w:lang w:val="en-US" w:eastAsia="en-US"/>
        </w:rPr>
      </w:pPr>
      <w:r w:rsidRPr="00051BAA">
        <w:rPr>
          <w:rFonts w:ascii="Arial" w:eastAsiaTheme="minorHAnsi" w:hAnsi="Arial" w:cs="Arial"/>
          <w:b/>
          <w:bCs/>
          <w:color w:val="000000"/>
          <w:sz w:val="20"/>
          <w:szCs w:val="20"/>
          <w:lang w:val="en-US" w:eastAsia="en-US"/>
        </w:rPr>
        <w:t>For editorial inquiries:</w:t>
      </w:r>
    </w:p>
    <w:p w14:paraId="2612D0CC" w14:textId="77777777" w:rsidR="00AE2630" w:rsidRPr="00051BAA" w:rsidRDefault="00AE2630" w:rsidP="00507B65">
      <w:pPr>
        <w:spacing w:line="240" w:lineRule="auto"/>
        <w:jc w:val="both"/>
        <w:rPr>
          <w:rFonts w:ascii="Arial" w:hAnsi="Arial" w:cs="Arial"/>
          <w:b/>
          <w:bCs/>
          <w:sz w:val="20"/>
          <w:szCs w:val="20"/>
          <w:lang w:val="en-US"/>
        </w:rPr>
      </w:pPr>
    </w:p>
    <w:p w14:paraId="011CCEE6" w14:textId="213626B9" w:rsidR="002F0076" w:rsidRPr="00051BAA" w:rsidRDefault="002F0076" w:rsidP="00062B96">
      <w:pPr>
        <w:spacing w:line="240" w:lineRule="auto"/>
        <w:rPr>
          <w:rStyle w:val="Fett"/>
          <w:rFonts w:ascii="Arial" w:hAnsi="Arial" w:cs="Arial"/>
          <w:color w:val="000000"/>
          <w:sz w:val="20"/>
          <w:szCs w:val="20"/>
          <w:lang w:val="en-US"/>
        </w:rPr>
      </w:pPr>
      <w:r w:rsidRPr="00051BAA">
        <w:rPr>
          <w:rStyle w:val="Fett"/>
          <w:rFonts w:ascii="Arial" w:hAnsi="Arial" w:cs="Arial"/>
          <w:color w:val="000000"/>
          <w:sz w:val="20"/>
          <w:szCs w:val="20"/>
          <w:lang w:val="en-US"/>
        </w:rPr>
        <w:t>GMH Gruppe</w:t>
      </w:r>
    </w:p>
    <w:p w14:paraId="6ED33848" w14:textId="77777777" w:rsidR="00216124" w:rsidRPr="00051BAA" w:rsidRDefault="00062B96" w:rsidP="00062B96">
      <w:pPr>
        <w:spacing w:line="240" w:lineRule="auto"/>
        <w:rPr>
          <w:rFonts w:ascii="Arial" w:hAnsi="Arial" w:cs="Arial"/>
          <w:sz w:val="20"/>
          <w:szCs w:val="20"/>
          <w:lang w:val="en-US"/>
        </w:rPr>
      </w:pPr>
      <w:r w:rsidRPr="00051BAA">
        <w:rPr>
          <w:rStyle w:val="Fett"/>
          <w:rFonts w:ascii="Arial" w:hAnsi="Arial" w:cs="Arial"/>
          <w:color w:val="000000"/>
          <w:sz w:val="20"/>
          <w:szCs w:val="20"/>
          <w:lang w:val="en-US"/>
        </w:rPr>
        <w:t xml:space="preserve">Luciana </w:t>
      </w:r>
      <w:r w:rsidRPr="00051BAA">
        <w:rPr>
          <w:rFonts w:ascii="Arial" w:hAnsi="Arial" w:cs="Arial"/>
          <w:color w:val="000000"/>
          <w:sz w:val="20"/>
          <w:szCs w:val="20"/>
          <w:lang w:val="en-US"/>
        </w:rPr>
        <w:t>Filizzola, Director Sustainability and Communications</w:t>
      </w:r>
      <w:r w:rsidRPr="00051BAA">
        <w:rPr>
          <w:rStyle w:val="Fett"/>
          <w:rFonts w:ascii="Arial" w:hAnsi="Arial" w:cs="Arial"/>
          <w:b w:val="0"/>
          <w:color w:val="000000"/>
          <w:sz w:val="20"/>
          <w:szCs w:val="20"/>
          <w:lang w:val="en-US"/>
        </w:rPr>
        <w:t xml:space="preserve">, </w:t>
      </w:r>
      <w:r w:rsidRPr="00051BAA">
        <w:rPr>
          <w:rFonts w:ascii="Arial" w:hAnsi="Arial" w:cs="Arial"/>
          <w:sz w:val="20"/>
          <w:szCs w:val="20"/>
          <w:lang w:val="en-US"/>
        </w:rPr>
        <w:t>+49 160 95222954,</w:t>
      </w:r>
    </w:p>
    <w:p w14:paraId="3ADD1382" w14:textId="6976FC1B" w:rsidR="00062B96" w:rsidRPr="00051BAA" w:rsidRDefault="00216124" w:rsidP="00062B96">
      <w:pPr>
        <w:spacing w:line="240" w:lineRule="auto"/>
        <w:rPr>
          <w:rStyle w:val="Hyperlink"/>
          <w:rFonts w:ascii="Arial" w:hAnsi="Arial" w:cs="Arial"/>
          <w:sz w:val="20"/>
          <w:szCs w:val="20"/>
          <w:lang w:val="en-US"/>
        </w:rPr>
      </w:pPr>
      <w:hyperlink r:id="rId11" w:history="1">
        <w:r w:rsidRPr="00051BAA">
          <w:rPr>
            <w:rStyle w:val="Hyperlink"/>
            <w:rFonts w:ascii="Arial" w:hAnsi="Arial" w:cs="Arial"/>
            <w:sz w:val="20"/>
            <w:szCs w:val="20"/>
            <w:lang w:val="en-US"/>
          </w:rPr>
          <w:t>Luciana.Filizzola@gmh-gruppe.de</w:t>
        </w:r>
      </w:hyperlink>
    </w:p>
    <w:p w14:paraId="0A3C4423" w14:textId="77777777" w:rsidR="000D68E0" w:rsidRPr="00051BAA" w:rsidRDefault="000D68E0" w:rsidP="00507B65">
      <w:pPr>
        <w:spacing w:line="240" w:lineRule="auto"/>
        <w:rPr>
          <w:rStyle w:val="Hyperlink"/>
          <w:rFonts w:ascii="Arial" w:hAnsi="Arial" w:cs="Arial"/>
          <w:color w:val="auto"/>
          <w:sz w:val="20"/>
          <w:szCs w:val="20"/>
          <w:u w:val="none"/>
          <w:lang w:val="en-US"/>
        </w:rPr>
      </w:pPr>
    </w:p>
    <w:p w14:paraId="6807D5E8" w14:textId="029DD24D" w:rsidR="008153FB" w:rsidRPr="008153FB" w:rsidRDefault="008153FB" w:rsidP="008153FB">
      <w:pPr>
        <w:spacing w:line="240" w:lineRule="auto"/>
        <w:jc w:val="both"/>
        <w:rPr>
          <w:rFonts w:ascii="Arial" w:hAnsi="Arial" w:cs="Arial"/>
          <w:b/>
          <w:color w:val="000000"/>
          <w:sz w:val="20"/>
          <w:szCs w:val="20"/>
          <w:lang w:val="en-US"/>
        </w:rPr>
      </w:pPr>
      <w:proofErr w:type="spellStart"/>
      <w:r w:rsidRPr="008153FB">
        <w:rPr>
          <w:rFonts w:ascii="Arial" w:hAnsi="Arial" w:cs="Arial"/>
          <w:b/>
          <w:color w:val="000000"/>
          <w:sz w:val="20"/>
          <w:szCs w:val="20"/>
          <w:lang w:val="en-US"/>
        </w:rPr>
        <w:t>bmb</w:t>
      </w:r>
      <w:proofErr w:type="spellEnd"/>
      <w:r w:rsidRPr="008153FB">
        <w:rPr>
          <w:rFonts w:ascii="Arial" w:hAnsi="Arial" w:cs="Arial"/>
          <w:b/>
          <w:color w:val="000000"/>
          <w:sz w:val="20"/>
          <w:szCs w:val="20"/>
          <w:lang w:val="en-US"/>
        </w:rPr>
        <w:t>-consult – PR-Agency for the GMH Gruppe</w:t>
      </w:r>
    </w:p>
    <w:p w14:paraId="0FA62689" w14:textId="77777777" w:rsidR="008153FB" w:rsidRPr="004C56E0" w:rsidRDefault="008153FB" w:rsidP="008153FB">
      <w:pPr>
        <w:spacing w:line="240" w:lineRule="auto"/>
        <w:jc w:val="both"/>
        <w:rPr>
          <w:rFonts w:ascii="Arial" w:hAnsi="Arial" w:cs="Arial"/>
          <w:color w:val="000000"/>
          <w:sz w:val="20"/>
          <w:szCs w:val="20"/>
          <w:lang w:val="nl-NL"/>
        </w:rPr>
      </w:pPr>
      <w:bookmarkStart w:id="1" w:name="_Hlk158113493"/>
      <w:r w:rsidRPr="004C56E0">
        <w:rPr>
          <w:rFonts w:ascii="Arial" w:hAnsi="Arial" w:cs="Arial"/>
          <w:color w:val="000000"/>
          <w:sz w:val="20"/>
          <w:szCs w:val="20"/>
          <w:lang w:val="nl-NL"/>
        </w:rPr>
        <w:t>Dagmar Klein, Managing Director, +49 172 8532208,</w:t>
      </w:r>
    </w:p>
    <w:p w14:paraId="742115E8" w14:textId="77777777" w:rsidR="008153FB" w:rsidRPr="004C56E0" w:rsidRDefault="008153FB" w:rsidP="008153FB">
      <w:pPr>
        <w:spacing w:line="240" w:lineRule="auto"/>
        <w:jc w:val="both"/>
        <w:rPr>
          <w:rFonts w:ascii="Arial" w:hAnsi="Arial" w:cs="Arial"/>
          <w:color w:val="000000"/>
          <w:sz w:val="20"/>
          <w:szCs w:val="20"/>
          <w:lang w:val="nl-NL"/>
        </w:rPr>
      </w:pPr>
      <w:hyperlink r:id="rId12" w:history="1">
        <w:r w:rsidRPr="004C56E0">
          <w:rPr>
            <w:rStyle w:val="Hyperlink"/>
            <w:rFonts w:ascii="Arial" w:hAnsi="Arial" w:cs="Arial"/>
            <w:sz w:val="20"/>
            <w:szCs w:val="20"/>
            <w:lang w:val="nl-NL"/>
          </w:rPr>
          <w:t>d.klein@bmb-consult.com</w:t>
        </w:r>
      </w:hyperlink>
    </w:p>
    <w:bookmarkEnd w:id="1"/>
    <w:p w14:paraId="604F3EC2" w14:textId="7B9D991D" w:rsidR="002B15F8" w:rsidRPr="004C56E0" w:rsidRDefault="002B15F8" w:rsidP="008153FB">
      <w:pPr>
        <w:spacing w:line="240" w:lineRule="auto"/>
        <w:jc w:val="both"/>
        <w:rPr>
          <w:rStyle w:val="Fett"/>
          <w:rFonts w:ascii="Arial" w:hAnsi="Arial" w:cs="Arial"/>
          <w:b w:val="0"/>
          <w:bCs w:val="0"/>
          <w:sz w:val="20"/>
          <w:szCs w:val="20"/>
          <w:lang w:val="nl-NL"/>
        </w:rPr>
      </w:pPr>
    </w:p>
    <w:sectPr w:rsidR="002B15F8" w:rsidRPr="004C56E0" w:rsidSect="002D6B10">
      <w:headerReference w:type="default" r:id="rId13"/>
      <w:type w:val="continuous"/>
      <w:pgSz w:w="11906" w:h="16838"/>
      <w:pgMar w:top="2694"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92186" w14:textId="77777777" w:rsidR="00A7118A" w:rsidRDefault="00A7118A" w:rsidP="001D118D">
      <w:pPr>
        <w:spacing w:line="240" w:lineRule="auto"/>
      </w:pPr>
      <w:r>
        <w:separator/>
      </w:r>
    </w:p>
  </w:endnote>
  <w:endnote w:type="continuationSeparator" w:id="0">
    <w:p w14:paraId="1B59D157" w14:textId="77777777" w:rsidR="00A7118A" w:rsidRDefault="00A7118A" w:rsidP="001D11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QuayItcTBoo">
    <w:altName w:val="Times New Roman"/>
    <w:charset w:val="00"/>
    <w:family w:val="auto"/>
    <w:pitch w:val="variable"/>
    <w:sig w:usb0="03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lanOT-Book">
    <w:altName w:val="Calibri"/>
    <w:panose1 w:val="020B0604020101020102"/>
    <w:charset w:val="00"/>
    <w:family w:val="swiss"/>
    <w:notTrueType/>
    <w:pitch w:val="variable"/>
    <w:sig w:usb0="800000AF" w:usb1="4000205B"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A99B4" w14:textId="77777777" w:rsidR="00A7118A" w:rsidRDefault="00A7118A" w:rsidP="001D118D">
      <w:pPr>
        <w:spacing w:line="240" w:lineRule="auto"/>
      </w:pPr>
      <w:r>
        <w:separator/>
      </w:r>
    </w:p>
  </w:footnote>
  <w:footnote w:type="continuationSeparator" w:id="0">
    <w:p w14:paraId="33BC0116" w14:textId="77777777" w:rsidR="00A7118A" w:rsidRDefault="00A7118A" w:rsidP="001D11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AD387" w14:textId="0F0F750A" w:rsidR="002B15F8" w:rsidRDefault="002B15F8" w:rsidP="00204945">
    <w:pPr>
      <w:pStyle w:val="Kopfzeile"/>
      <w:ind w:firstLine="4248"/>
    </w:pPr>
    <w:r>
      <w:rPr>
        <w:noProof/>
      </w:rPr>
      <w:drawing>
        <wp:anchor distT="0" distB="0" distL="114300" distR="114300" simplePos="0" relativeHeight="251658240" behindDoc="1" locked="0" layoutInCell="1" allowOverlap="1" wp14:anchorId="66841B54" wp14:editId="369B28FE">
          <wp:simplePos x="0" y="0"/>
          <wp:positionH relativeFrom="column">
            <wp:posOffset>0</wp:posOffset>
          </wp:positionH>
          <wp:positionV relativeFrom="paragraph">
            <wp:posOffset>-635</wp:posOffset>
          </wp:positionV>
          <wp:extent cx="1251585" cy="778510"/>
          <wp:effectExtent l="0" t="0" r="0" b="0"/>
          <wp:wrapNone/>
          <wp:docPr id="1867369152" name="Grafik 1867369152" descr="Ein Bild, das Text, Schrift,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Screenshot,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51585" cy="778510"/>
                  </a:xfrm>
                  <a:prstGeom prst="rect">
                    <a:avLst/>
                  </a:prstGeom>
                  <a:noFill/>
                  <a:ln>
                    <a:noFill/>
                  </a:ln>
                </pic:spPr>
              </pic:pic>
            </a:graphicData>
          </a:graphic>
          <wp14:sizeRelH relativeFrom="page">
            <wp14:pctWidth>0</wp14:pctWidth>
          </wp14:sizeRelH>
          <wp14:sizeRelV relativeFrom="page">
            <wp14:pctHeight>0</wp14:pctHeight>
          </wp14:sizeRelV>
        </wp:anchor>
      </w:drawing>
    </w:r>
    <w:r w:rsidR="00204945">
      <w:rPr>
        <w:noProof/>
      </w:rPr>
      <w:drawing>
        <wp:inline distT="0" distB="0" distL="0" distR="0" wp14:anchorId="645E99F5" wp14:editId="57C08086">
          <wp:extent cx="3194685" cy="780415"/>
          <wp:effectExtent l="0" t="0" r="5715" b="635"/>
          <wp:docPr id="12466304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4685" cy="7804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A3267"/>
    <w:multiLevelType w:val="hybridMultilevel"/>
    <w:tmpl w:val="C84485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E492902"/>
    <w:multiLevelType w:val="multilevel"/>
    <w:tmpl w:val="B7782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F414EDC"/>
    <w:multiLevelType w:val="multilevel"/>
    <w:tmpl w:val="0BC26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C013E4"/>
    <w:multiLevelType w:val="multilevel"/>
    <w:tmpl w:val="B1023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EE35CF"/>
    <w:multiLevelType w:val="multilevel"/>
    <w:tmpl w:val="2924B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1962BC"/>
    <w:multiLevelType w:val="hybridMultilevel"/>
    <w:tmpl w:val="2FCC1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7B5132"/>
    <w:multiLevelType w:val="multilevel"/>
    <w:tmpl w:val="478AC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88B4015"/>
    <w:multiLevelType w:val="hybridMultilevel"/>
    <w:tmpl w:val="5796791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1997769">
    <w:abstractNumId w:val="0"/>
  </w:num>
  <w:num w:numId="2" w16cid:durableId="1625841286">
    <w:abstractNumId w:val="7"/>
  </w:num>
  <w:num w:numId="3" w16cid:durableId="719674615">
    <w:abstractNumId w:val="1"/>
  </w:num>
  <w:num w:numId="4" w16cid:durableId="450174097">
    <w:abstractNumId w:val="4"/>
  </w:num>
  <w:num w:numId="5" w16cid:durableId="1355501609">
    <w:abstractNumId w:val="2"/>
  </w:num>
  <w:num w:numId="6" w16cid:durableId="604505489">
    <w:abstractNumId w:val="6"/>
  </w:num>
  <w:num w:numId="7" w16cid:durableId="1062173797">
    <w:abstractNumId w:val="3"/>
  </w:num>
  <w:num w:numId="8" w16cid:durableId="16172487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1EA"/>
    <w:rsid w:val="00000367"/>
    <w:rsid w:val="00000E41"/>
    <w:rsid w:val="00004D54"/>
    <w:rsid w:val="00004E02"/>
    <w:rsid w:val="00006B5E"/>
    <w:rsid w:val="000112F1"/>
    <w:rsid w:val="000119A0"/>
    <w:rsid w:val="00013C46"/>
    <w:rsid w:val="000205BD"/>
    <w:rsid w:val="00022CE8"/>
    <w:rsid w:val="0003146D"/>
    <w:rsid w:val="00040176"/>
    <w:rsid w:val="00043813"/>
    <w:rsid w:val="00045D6B"/>
    <w:rsid w:val="00045E0B"/>
    <w:rsid w:val="00051BAA"/>
    <w:rsid w:val="00053517"/>
    <w:rsid w:val="00055296"/>
    <w:rsid w:val="00056871"/>
    <w:rsid w:val="00061F91"/>
    <w:rsid w:val="00062B96"/>
    <w:rsid w:val="0006371E"/>
    <w:rsid w:val="00075E46"/>
    <w:rsid w:val="00077D8B"/>
    <w:rsid w:val="00080421"/>
    <w:rsid w:val="00084E82"/>
    <w:rsid w:val="00084E94"/>
    <w:rsid w:val="00085E05"/>
    <w:rsid w:val="00085E79"/>
    <w:rsid w:val="0008747F"/>
    <w:rsid w:val="000879CF"/>
    <w:rsid w:val="00095173"/>
    <w:rsid w:val="000966DB"/>
    <w:rsid w:val="000B458F"/>
    <w:rsid w:val="000C0141"/>
    <w:rsid w:val="000C3327"/>
    <w:rsid w:val="000D0535"/>
    <w:rsid w:val="000D1910"/>
    <w:rsid w:val="000D68E0"/>
    <w:rsid w:val="000D6F5C"/>
    <w:rsid w:val="000D7D74"/>
    <w:rsid w:val="000E0B3E"/>
    <w:rsid w:val="000E25BF"/>
    <w:rsid w:val="000E4E2D"/>
    <w:rsid w:val="000E5E2F"/>
    <w:rsid w:val="000F66A6"/>
    <w:rsid w:val="00105CF0"/>
    <w:rsid w:val="00110EEB"/>
    <w:rsid w:val="00113EF2"/>
    <w:rsid w:val="00115E86"/>
    <w:rsid w:val="00123F82"/>
    <w:rsid w:val="00125197"/>
    <w:rsid w:val="00125DAB"/>
    <w:rsid w:val="00126858"/>
    <w:rsid w:val="001315B6"/>
    <w:rsid w:val="00153EC5"/>
    <w:rsid w:val="00153F79"/>
    <w:rsid w:val="0015515F"/>
    <w:rsid w:val="0015553B"/>
    <w:rsid w:val="00161A9A"/>
    <w:rsid w:val="00161B6A"/>
    <w:rsid w:val="00164CD9"/>
    <w:rsid w:val="00167EA4"/>
    <w:rsid w:val="00170FFF"/>
    <w:rsid w:val="00172E88"/>
    <w:rsid w:val="00173A38"/>
    <w:rsid w:val="00180CE1"/>
    <w:rsid w:val="0018498A"/>
    <w:rsid w:val="00185111"/>
    <w:rsid w:val="0018659D"/>
    <w:rsid w:val="00192083"/>
    <w:rsid w:val="00192EDA"/>
    <w:rsid w:val="00195960"/>
    <w:rsid w:val="001A06A7"/>
    <w:rsid w:val="001A328A"/>
    <w:rsid w:val="001A3404"/>
    <w:rsid w:val="001A6E11"/>
    <w:rsid w:val="001B24CF"/>
    <w:rsid w:val="001B2C01"/>
    <w:rsid w:val="001B4624"/>
    <w:rsid w:val="001C3027"/>
    <w:rsid w:val="001C34D9"/>
    <w:rsid w:val="001C3BE0"/>
    <w:rsid w:val="001D118D"/>
    <w:rsid w:val="001D2FF4"/>
    <w:rsid w:val="001D50D3"/>
    <w:rsid w:val="001E0CFE"/>
    <w:rsid w:val="001E5451"/>
    <w:rsid w:val="001E5946"/>
    <w:rsid w:val="001F2F5F"/>
    <w:rsid w:val="001F7ADB"/>
    <w:rsid w:val="00204945"/>
    <w:rsid w:val="002049F8"/>
    <w:rsid w:val="00204DBB"/>
    <w:rsid w:val="00205395"/>
    <w:rsid w:val="00206948"/>
    <w:rsid w:val="00207208"/>
    <w:rsid w:val="002106E9"/>
    <w:rsid w:val="0021083C"/>
    <w:rsid w:val="002109D9"/>
    <w:rsid w:val="00211E3A"/>
    <w:rsid w:val="00214B1F"/>
    <w:rsid w:val="00216124"/>
    <w:rsid w:val="00227CDE"/>
    <w:rsid w:val="00230FED"/>
    <w:rsid w:val="002319F8"/>
    <w:rsid w:val="00233ACF"/>
    <w:rsid w:val="00237B80"/>
    <w:rsid w:val="00240C59"/>
    <w:rsid w:val="002426BE"/>
    <w:rsid w:val="00244B84"/>
    <w:rsid w:val="00245C8D"/>
    <w:rsid w:val="00250316"/>
    <w:rsid w:val="0025064F"/>
    <w:rsid w:val="002515E5"/>
    <w:rsid w:val="00253DAD"/>
    <w:rsid w:val="00276FE5"/>
    <w:rsid w:val="00280445"/>
    <w:rsid w:val="002810B4"/>
    <w:rsid w:val="0028480C"/>
    <w:rsid w:val="00290CD1"/>
    <w:rsid w:val="00292F3C"/>
    <w:rsid w:val="0029366C"/>
    <w:rsid w:val="00294E10"/>
    <w:rsid w:val="00296F0C"/>
    <w:rsid w:val="002A145E"/>
    <w:rsid w:val="002A2193"/>
    <w:rsid w:val="002A26BA"/>
    <w:rsid w:val="002A2B56"/>
    <w:rsid w:val="002A3E7C"/>
    <w:rsid w:val="002A5417"/>
    <w:rsid w:val="002B0E2E"/>
    <w:rsid w:val="002B15F8"/>
    <w:rsid w:val="002B79E7"/>
    <w:rsid w:val="002C6043"/>
    <w:rsid w:val="002D2314"/>
    <w:rsid w:val="002D2D5E"/>
    <w:rsid w:val="002D3D9C"/>
    <w:rsid w:val="002D47F9"/>
    <w:rsid w:val="002D6B10"/>
    <w:rsid w:val="002E1A72"/>
    <w:rsid w:val="002E32C1"/>
    <w:rsid w:val="002E77CB"/>
    <w:rsid w:val="002E7E65"/>
    <w:rsid w:val="002F0076"/>
    <w:rsid w:val="002F00EE"/>
    <w:rsid w:val="002F0899"/>
    <w:rsid w:val="002F1036"/>
    <w:rsid w:val="002F77F0"/>
    <w:rsid w:val="003003E8"/>
    <w:rsid w:val="003007D4"/>
    <w:rsid w:val="00313A9E"/>
    <w:rsid w:val="00321343"/>
    <w:rsid w:val="00322610"/>
    <w:rsid w:val="003236EE"/>
    <w:rsid w:val="00324105"/>
    <w:rsid w:val="00330DD8"/>
    <w:rsid w:val="0033631B"/>
    <w:rsid w:val="00340A48"/>
    <w:rsid w:val="00341FA4"/>
    <w:rsid w:val="003425C9"/>
    <w:rsid w:val="00351811"/>
    <w:rsid w:val="0035188D"/>
    <w:rsid w:val="00356655"/>
    <w:rsid w:val="00357186"/>
    <w:rsid w:val="00362346"/>
    <w:rsid w:val="00364884"/>
    <w:rsid w:val="00370CCB"/>
    <w:rsid w:val="00375C8B"/>
    <w:rsid w:val="00377842"/>
    <w:rsid w:val="00377BDF"/>
    <w:rsid w:val="00382960"/>
    <w:rsid w:val="00383251"/>
    <w:rsid w:val="00383392"/>
    <w:rsid w:val="003835FF"/>
    <w:rsid w:val="003836D2"/>
    <w:rsid w:val="003873F3"/>
    <w:rsid w:val="003A0CA5"/>
    <w:rsid w:val="003A63F6"/>
    <w:rsid w:val="003B1DED"/>
    <w:rsid w:val="003B36BE"/>
    <w:rsid w:val="003D2A57"/>
    <w:rsid w:val="003D2DF2"/>
    <w:rsid w:val="003D3105"/>
    <w:rsid w:val="003D3D23"/>
    <w:rsid w:val="003D41CD"/>
    <w:rsid w:val="003D7F1A"/>
    <w:rsid w:val="003E2D66"/>
    <w:rsid w:val="003E5AD7"/>
    <w:rsid w:val="003E66D8"/>
    <w:rsid w:val="003E6D2F"/>
    <w:rsid w:val="003E7801"/>
    <w:rsid w:val="003F0982"/>
    <w:rsid w:val="003F1224"/>
    <w:rsid w:val="003F1C46"/>
    <w:rsid w:val="004044A2"/>
    <w:rsid w:val="00411AD5"/>
    <w:rsid w:val="0042208B"/>
    <w:rsid w:val="0042256A"/>
    <w:rsid w:val="004345CD"/>
    <w:rsid w:val="0043589E"/>
    <w:rsid w:val="00440BCE"/>
    <w:rsid w:val="0044107A"/>
    <w:rsid w:val="00447139"/>
    <w:rsid w:val="00454901"/>
    <w:rsid w:val="004569C0"/>
    <w:rsid w:val="004619F9"/>
    <w:rsid w:val="00464CF6"/>
    <w:rsid w:val="00467416"/>
    <w:rsid w:val="00473F3F"/>
    <w:rsid w:val="0047783D"/>
    <w:rsid w:val="004969FB"/>
    <w:rsid w:val="004976E4"/>
    <w:rsid w:val="004A2D7F"/>
    <w:rsid w:val="004A34CC"/>
    <w:rsid w:val="004A53A6"/>
    <w:rsid w:val="004A5555"/>
    <w:rsid w:val="004A7F2F"/>
    <w:rsid w:val="004B2908"/>
    <w:rsid w:val="004B4E6C"/>
    <w:rsid w:val="004C097C"/>
    <w:rsid w:val="004C56E0"/>
    <w:rsid w:val="004C7E0B"/>
    <w:rsid w:val="004D1472"/>
    <w:rsid w:val="004D6AF9"/>
    <w:rsid w:val="004E3EF8"/>
    <w:rsid w:val="004E5D81"/>
    <w:rsid w:val="004F18A5"/>
    <w:rsid w:val="004F1FA4"/>
    <w:rsid w:val="004F1FAB"/>
    <w:rsid w:val="004F4B05"/>
    <w:rsid w:val="004F4D10"/>
    <w:rsid w:val="00504D7C"/>
    <w:rsid w:val="00507B65"/>
    <w:rsid w:val="005150C5"/>
    <w:rsid w:val="005333C5"/>
    <w:rsid w:val="00534EF2"/>
    <w:rsid w:val="00535D2B"/>
    <w:rsid w:val="005431EA"/>
    <w:rsid w:val="00545A4C"/>
    <w:rsid w:val="005540B8"/>
    <w:rsid w:val="00554E90"/>
    <w:rsid w:val="005567AB"/>
    <w:rsid w:val="00561DF7"/>
    <w:rsid w:val="005658A7"/>
    <w:rsid w:val="00567C79"/>
    <w:rsid w:val="00573D53"/>
    <w:rsid w:val="00576A15"/>
    <w:rsid w:val="0058048E"/>
    <w:rsid w:val="00584BB7"/>
    <w:rsid w:val="00590576"/>
    <w:rsid w:val="005909BA"/>
    <w:rsid w:val="00596486"/>
    <w:rsid w:val="005A0184"/>
    <w:rsid w:val="005A1E1C"/>
    <w:rsid w:val="005A626A"/>
    <w:rsid w:val="005A7CB1"/>
    <w:rsid w:val="005B1C74"/>
    <w:rsid w:val="005B26BB"/>
    <w:rsid w:val="005B7E65"/>
    <w:rsid w:val="005C4E92"/>
    <w:rsid w:val="005C57EF"/>
    <w:rsid w:val="005D053A"/>
    <w:rsid w:val="005E48EF"/>
    <w:rsid w:val="005E6337"/>
    <w:rsid w:val="005E63F8"/>
    <w:rsid w:val="005F64BA"/>
    <w:rsid w:val="00607783"/>
    <w:rsid w:val="0061179A"/>
    <w:rsid w:val="006125FA"/>
    <w:rsid w:val="006141AC"/>
    <w:rsid w:val="006200CC"/>
    <w:rsid w:val="006214DA"/>
    <w:rsid w:val="00626640"/>
    <w:rsid w:val="006306D1"/>
    <w:rsid w:val="00632315"/>
    <w:rsid w:val="00634971"/>
    <w:rsid w:val="0064144E"/>
    <w:rsid w:val="00641503"/>
    <w:rsid w:val="006421BB"/>
    <w:rsid w:val="006525B1"/>
    <w:rsid w:val="00653E9C"/>
    <w:rsid w:val="00653F3C"/>
    <w:rsid w:val="00656DBB"/>
    <w:rsid w:val="00660F8F"/>
    <w:rsid w:val="00667505"/>
    <w:rsid w:val="00667F13"/>
    <w:rsid w:val="006740AB"/>
    <w:rsid w:val="00674A08"/>
    <w:rsid w:val="006772D5"/>
    <w:rsid w:val="00680719"/>
    <w:rsid w:val="00686324"/>
    <w:rsid w:val="006934B4"/>
    <w:rsid w:val="006A52F0"/>
    <w:rsid w:val="006A6BDC"/>
    <w:rsid w:val="006B05E5"/>
    <w:rsid w:val="006B2A4C"/>
    <w:rsid w:val="006B3AF9"/>
    <w:rsid w:val="006B4A15"/>
    <w:rsid w:val="006B632F"/>
    <w:rsid w:val="006B68BF"/>
    <w:rsid w:val="006C0AF4"/>
    <w:rsid w:val="006C5485"/>
    <w:rsid w:val="006C5526"/>
    <w:rsid w:val="006D5237"/>
    <w:rsid w:val="006D652A"/>
    <w:rsid w:val="006E190A"/>
    <w:rsid w:val="006E5B0A"/>
    <w:rsid w:val="006E6EB9"/>
    <w:rsid w:val="006E7D64"/>
    <w:rsid w:val="006F21E8"/>
    <w:rsid w:val="006F3A4E"/>
    <w:rsid w:val="006F5B0C"/>
    <w:rsid w:val="00700A5D"/>
    <w:rsid w:val="00700F2B"/>
    <w:rsid w:val="007015AB"/>
    <w:rsid w:val="00703EA1"/>
    <w:rsid w:val="0070526D"/>
    <w:rsid w:val="00707784"/>
    <w:rsid w:val="007102BC"/>
    <w:rsid w:val="0071627D"/>
    <w:rsid w:val="00720CA8"/>
    <w:rsid w:val="00723A88"/>
    <w:rsid w:val="00726264"/>
    <w:rsid w:val="00726893"/>
    <w:rsid w:val="007342A0"/>
    <w:rsid w:val="00736104"/>
    <w:rsid w:val="0074288B"/>
    <w:rsid w:val="007448EA"/>
    <w:rsid w:val="007473BA"/>
    <w:rsid w:val="00747427"/>
    <w:rsid w:val="00751096"/>
    <w:rsid w:val="0075130A"/>
    <w:rsid w:val="0075534E"/>
    <w:rsid w:val="0075692E"/>
    <w:rsid w:val="00756D86"/>
    <w:rsid w:val="00761FAF"/>
    <w:rsid w:val="00763D40"/>
    <w:rsid w:val="00764490"/>
    <w:rsid w:val="007647B6"/>
    <w:rsid w:val="00764931"/>
    <w:rsid w:val="00767588"/>
    <w:rsid w:val="0079163C"/>
    <w:rsid w:val="00796417"/>
    <w:rsid w:val="007A16C7"/>
    <w:rsid w:val="007A5A78"/>
    <w:rsid w:val="007A6281"/>
    <w:rsid w:val="007A6335"/>
    <w:rsid w:val="007A7761"/>
    <w:rsid w:val="007C2395"/>
    <w:rsid w:val="007D0CF8"/>
    <w:rsid w:val="007D78DE"/>
    <w:rsid w:val="007E2F60"/>
    <w:rsid w:val="007E41B1"/>
    <w:rsid w:val="007E76B3"/>
    <w:rsid w:val="007F2CDD"/>
    <w:rsid w:val="007F4C0B"/>
    <w:rsid w:val="007F554B"/>
    <w:rsid w:val="00804002"/>
    <w:rsid w:val="008052E9"/>
    <w:rsid w:val="00806800"/>
    <w:rsid w:val="0080683D"/>
    <w:rsid w:val="00807BAE"/>
    <w:rsid w:val="008153FB"/>
    <w:rsid w:val="00820491"/>
    <w:rsid w:val="00824E43"/>
    <w:rsid w:val="00826939"/>
    <w:rsid w:val="00832D98"/>
    <w:rsid w:val="00835AA0"/>
    <w:rsid w:val="008366B0"/>
    <w:rsid w:val="00840975"/>
    <w:rsid w:val="00840AE9"/>
    <w:rsid w:val="0084199C"/>
    <w:rsid w:val="0084784A"/>
    <w:rsid w:val="00847A06"/>
    <w:rsid w:val="00847AD2"/>
    <w:rsid w:val="00853AEC"/>
    <w:rsid w:val="008631C5"/>
    <w:rsid w:val="008643B2"/>
    <w:rsid w:val="008657F5"/>
    <w:rsid w:val="00865CED"/>
    <w:rsid w:val="00871608"/>
    <w:rsid w:val="00875B5D"/>
    <w:rsid w:val="00875CD7"/>
    <w:rsid w:val="00875DAC"/>
    <w:rsid w:val="00876734"/>
    <w:rsid w:val="0088682E"/>
    <w:rsid w:val="0088704B"/>
    <w:rsid w:val="00887FF3"/>
    <w:rsid w:val="008907AA"/>
    <w:rsid w:val="00891B33"/>
    <w:rsid w:val="00892718"/>
    <w:rsid w:val="00894D44"/>
    <w:rsid w:val="008954F3"/>
    <w:rsid w:val="008960CF"/>
    <w:rsid w:val="008A05A8"/>
    <w:rsid w:val="008A3C04"/>
    <w:rsid w:val="008A45E2"/>
    <w:rsid w:val="008A6D98"/>
    <w:rsid w:val="008B1CF3"/>
    <w:rsid w:val="008B2B09"/>
    <w:rsid w:val="008B3E41"/>
    <w:rsid w:val="008B4E20"/>
    <w:rsid w:val="008B4FE2"/>
    <w:rsid w:val="008C0548"/>
    <w:rsid w:val="008C4330"/>
    <w:rsid w:val="008C64AF"/>
    <w:rsid w:val="008D01E1"/>
    <w:rsid w:val="008D0686"/>
    <w:rsid w:val="008D0DCA"/>
    <w:rsid w:val="008D5B53"/>
    <w:rsid w:val="008D7421"/>
    <w:rsid w:val="008E1ED1"/>
    <w:rsid w:val="008E56A3"/>
    <w:rsid w:val="008F2419"/>
    <w:rsid w:val="008F724B"/>
    <w:rsid w:val="008F7B52"/>
    <w:rsid w:val="00900EF5"/>
    <w:rsid w:val="00903709"/>
    <w:rsid w:val="00910515"/>
    <w:rsid w:val="00921AF3"/>
    <w:rsid w:val="009276E9"/>
    <w:rsid w:val="00943C7E"/>
    <w:rsid w:val="009475F0"/>
    <w:rsid w:val="0096386F"/>
    <w:rsid w:val="00970125"/>
    <w:rsid w:val="0097092A"/>
    <w:rsid w:val="00970F4E"/>
    <w:rsid w:val="00975DF8"/>
    <w:rsid w:val="0097706C"/>
    <w:rsid w:val="0098787C"/>
    <w:rsid w:val="00992176"/>
    <w:rsid w:val="009951F0"/>
    <w:rsid w:val="00995FB9"/>
    <w:rsid w:val="009977D2"/>
    <w:rsid w:val="009A2275"/>
    <w:rsid w:val="009A3B0E"/>
    <w:rsid w:val="009B0A5C"/>
    <w:rsid w:val="009B3079"/>
    <w:rsid w:val="009B39DE"/>
    <w:rsid w:val="009B4AA0"/>
    <w:rsid w:val="009B5359"/>
    <w:rsid w:val="009B63BE"/>
    <w:rsid w:val="009C2EB9"/>
    <w:rsid w:val="009C6069"/>
    <w:rsid w:val="009C72ED"/>
    <w:rsid w:val="009D399E"/>
    <w:rsid w:val="009E44BC"/>
    <w:rsid w:val="009E522B"/>
    <w:rsid w:val="009E618C"/>
    <w:rsid w:val="009F13BB"/>
    <w:rsid w:val="009F2E8F"/>
    <w:rsid w:val="009F44EC"/>
    <w:rsid w:val="009F48AE"/>
    <w:rsid w:val="00A00AC5"/>
    <w:rsid w:val="00A01216"/>
    <w:rsid w:val="00A01654"/>
    <w:rsid w:val="00A01BFE"/>
    <w:rsid w:val="00A0252D"/>
    <w:rsid w:val="00A05B60"/>
    <w:rsid w:val="00A06087"/>
    <w:rsid w:val="00A12C17"/>
    <w:rsid w:val="00A13647"/>
    <w:rsid w:val="00A14245"/>
    <w:rsid w:val="00A15FDB"/>
    <w:rsid w:val="00A20674"/>
    <w:rsid w:val="00A238E9"/>
    <w:rsid w:val="00A24FE1"/>
    <w:rsid w:val="00A36BB5"/>
    <w:rsid w:val="00A45D09"/>
    <w:rsid w:val="00A530A7"/>
    <w:rsid w:val="00A57B1D"/>
    <w:rsid w:val="00A608FD"/>
    <w:rsid w:val="00A60EA7"/>
    <w:rsid w:val="00A62F50"/>
    <w:rsid w:val="00A7118A"/>
    <w:rsid w:val="00A716D2"/>
    <w:rsid w:val="00A728DE"/>
    <w:rsid w:val="00A74721"/>
    <w:rsid w:val="00A77819"/>
    <w:rsid w:val="00A80677"/>
    <w:rsid w:val="00A8416C"/>
    <w:rsid w:val="00A84B64"/>
    <w:rsid w:val="00A9567D"/>
    <w:rsid w:val="00A96DD1"/>
    <w:rsid w:val="00A97DE1"/>
    <w:rsid w:val="00AA1488"/>
    <w:rsid w:val="00AB152A"/>
    <w:rsid w:val="00AB28B2"/>
    <w:rsid w:val="00AB30B3"/>
    <w:rsid w:val="00AB5D6F"/>
    <w:rsid w:val="00AB6FFE"/>
    <w:rsid w:val="00AB7539"/>
    <w:rsid w:val="00AC26BC"/>
    <w:rsid w:val="00AD58FE"/>
    <w:rsid w:val="00AD6E75"/>
    <w:rsid w:val="00AE1070"/>
    <w:rsid w:val="00AE24EF"/>
    <w:rsid w:val="00AE2630"/>
    <w:rsid w:val="00AE6208"/>
    <w:rsid w:val="00AE6F87"/>
    <w:rsid w:val="00AF0F98"/>
    <w:rsid w:val="00AF1CC6"/>
    <w:rsid w:val="00AF2066"/>
    <w:rsid w:val="00B0120C"/>
    <w:rsid w:val="00B01E87"/>
    <w:rsid w:val="00B06F32"/>
    <w:rsid w:val="00B10017"/>
    <w:rsid w:val="00B24671"/>
    <w:rsid w:val="00B2555B"/>
    <w:rsid w:val="00B33A27"/>
    <w:rsid w:val="00B404C6"/>
    <w:rsid w:val="00B40D10"/>
    <w:rsid w:val="00B425FC"/>
    <w:rsid w:val="00B43297"/>
    <w:rsid w:val="00B456B7"/>
    <w:rsid w:val="00B47136"/>
    <w:rsid w:val="00B51E5F"/>
    <w:rsid w:val="00B55037"/>
    <w:rsid w:val="00B607AA"/>
    <w:rsid w:val="00B6291D"/>
    <w:rsid w:val="00B632E6"/>
    <w:rsid w:val="00B6634A"/>
    <w:rsid w:val="00B70E0E"/>
    <w:rsid w:val="00B7707F"/>
    <w:rsid w:val="00B770E0"/>
    <w:rsid w:val="00B8145A"/>
    <w:rsid w:val="00B8192D"/>
    <w:rsid w:val="00B85BB8"/>
    <w:rsid w:val="00B87746"/>
    <w:rsid w:val="00B9067B"/>
    <w:rsid w:val="00B91B8B"/>
    <w:rsid w:val="00B91E46"/>
    <w:rsid w:val="00B95EAE"/>
    <w:rsid w:val="00B97333"/>
    <w:rsid w:val="00BC2179"/>
    <w:rsid w:val="00BC5CC8"/>
    <w:rsid w:val="00BE1650"/>
    <w:rsid w:val="00BE7951"/>
    <w:rsid w:val="00BF0F8D"/>
    <w:rsid w:val="00BF0FA3"/>
    <w:rsid w:val="00BF41BE"/>
    <w:rsid w:val="00BF64F8"/>
    <w:rsid w:val="00C0506C"/>
    <w:rsid w:val="00C12064"/>
    <w:rsid w:val="00C137A3"/>
    <w:rsid w:val="00C24467"/>
    <w:rsid w:val="00C24627"/>
    <w:rsid w:val="00C24780"/>
    <w:rsid w:val="00C275DF"/>
    <w:rsid w:val="00C31871"/>
    <w:rsid w:val="00C37E16"/>
    <w:rsid w:val="00C4098A"/>
    <w:rsid w:val="00C45A4F"/>
    <w:rsid w:val="00C462F2"/>
    <w:rsid w:val="00C534E6"/>
    <w:rsid w:val="00C56B90"/>
    <w:rsid w:val="00C606DE"/>
    <w:rsid w:val="00C63DC9"/>
    <w:rsid w:val="00C64E54"/>
    <w:rsid w:val="00C72E9A"/>
    <w:rsid w:val="00C754E3"/>
    <w:rsid w:val="00C75750"/>
    <w:rsid w:val="00C86D85"/>
    <w:rsid w:val="00C94F9D"/>
    <w:rsid w:val="00C95248"/>
    <w:rsid w:val="00C96785"/>
    <w:rsid w:val="00CA023C"/>
    <w:rsid w:val="00CA0BF0"/>
    <w:rsid w:val="00CA409C"/>
    <w:rsid w:val="00CB1100"/>
    <w:rsid w:val="00CB1E5C"/>
    <w:rsid w:val="00CB48D5"/>
    <w:rsid w:val="00CB607E"/>
    <w:rsid w:val="00CB6D2F"/>
    <w:rsid w:val="00CB7BD0"/>
    <w:rsid w:val="00CB7D1A"/>
    <w:rsid w:val="00CC5362"/>
    <w:rsid w:val="00CC58C5"/>
    <w:rsid w:val="00CC664F"/>
    <w:rsid w:val="00CC7E27"/>
    <w:rsid w:val="00CD37EB"/>
    <w:rsid w:val="00CD7FE5"/>
    <w:rsid w:val="00CE1D1E"/>
    <w:rsid w:val="00CE459E"/>
    <w:rsid w:val="00CE477B"/>
    <w:rsid w:val="00CE4A8A"/>
    <w:rsid w:val="00CF10AB"/>
    <w:rsid w:val="00CF5547"/>
    <w:rsid w:val="00CF62AF"/>
    <w:rsid w:val="00D02A2A"/>
    <w:rsid w:val="00D0688F"/>
    <w:rsid w:val="00D1691F"/>
    <w:rsid w:val="00D17FDB"/>
    <w:rsid w:val="00D262D2"/>
    <w:rsid w:val="00D30AE6"/>
    <w:rsid w:val="00D32825"/>
    <w:rsid w:val="00D35F29"/>
    <w:rsid w:val="00D43E12"/>
    <w:rsid w:val="00D46E2F"/>
    <w:rsid w:val="00D46EE2"/>
    <w:rsid w:val="00D502F0"/>
    <w:rsid w:val="00D52A56"/>
    <w:rsid w:val="00D53BE2"/>
    <w:rsid w:val="00D566C4"/>
    <w:rsid w:val="00D644D5"/>
    <w:rsid w:val="00D661EA"/>
    <w:rsid w:val="00D7267D"/>
    <w:rsid w:val="00D80DCF"/>
    <w:rsid w:val="00D81F50"/>
    <w:rsid w:val="00D8391F"/>
    <w:rsid w:val="00D86AE4"/>
    <w:rsid w:val="00D87D63"/>
    <w:rsid w:val="00D9368C"/>
    <w:rsid w:val="00D9608C"/>
    <w:rsid w:val="00D96999"/>
    <w:rsid w:val="00D97F9F"/>
    <w:rsid w:val="00DA29B4"/>
    <w:rsid w:val="00DB2665"/>
    <w:rsid w:val="00DB72A4"/>
    <w:rsid w:val="00DB7E1C"/>
    <w:rsid w:val="00DD4AE0"/>
    <w:rsid w:val="00DD6A39"/>
    <w:rsid w:val="00DE0272"/>
    <w:rsid w:val="00DE138F"/>
    <w:rsid w:val="00DF2F62"/>
    <w:rsid w:val="00DF4D04"/>
    <w:rsid w:val="00DF5443"/>
    <w:rsid w:val="00DF6F0A"/>
    <w:rsid w:val="00E01C4D"/>
    <w:rsid w:val="00E03474"/>
    <w:rsid w:val="00E147B7"/>
    <w:rsid w:val="00E178D7"/>
    <w:rsid w:val="00E23150"/>
    <w:rsid w:val="00E2367A"/>
    <w:rsid w:val="00E27BB6"/>
    <w:rsid w:val="00E318A1"/>
    <w:rsid w:val="00E321C7"/>
    <w:rsid w:val="00E42736"/>
    <w:rsid w:val="00E42ED7"/>
    <w:rsid w:val="00E4416E"/>
    <w:rsid w:val="00E44708"/>
    <w:rsid w:val="00E505C9"/>
    <w:rsid w:val="00E51134"/>
    <w:rsid w:val="00E55A39"/>
    <w:rsid w:val="00E55A70"/>
    <w:rsid w:val="00E71A86"/>
    <w:rsid w:val="00E7588C"/>
    <w:rsid w:val="00E76BB4"/>
    <w:rsid w:val="00E841DF"/>
    <w:rsid w:val="00E8453B"/>
    <w:rsid w:val="00E84995"/>
    <w:rsid w:val="00E86FA2"/>
    <w:rsid w:val="00E877F2"/>
    <w:rsid w:val="00E87F5A"/>
    <w:rsid w:val="00E91506"/>
    <w:rsid w:val="00E92391"/>
    <w:rsid w:val="00E92D7F"/>
    <w:rsid w:val="00E93284"/>
    <w:rsid w:val="00E969B7"/>
    <w:rsid w:val="00EA292D"/>
    <w:rsid w:val="00EB3972"/>
    <w:rsid w:val="00EC531B"/>
    <w:rsid w:val="00EC6D9D"/>
    <w:rsid w:val="00ED06DC"/>
    <w:rsid w:val="00ED0C04"/>
    <w:rsid w:val="00ED3D3A"/>
    <w:rsid w:val="00ED4664"/>
    <w:rsid w:val="00ED7D2F"/>
    <w:rsid w:val="00EE254A"/>
    <w:rsid w:val="00EE5F37"/>
    <w:rsid w:val="00EE7F9C"/>
    <w:rsid w:val="00EF01B1"/>
    <w:rsid w:val="00EF11F3"/>
    <w:rsid w:val="00EF2B7E"/>
    <w:rsid w:val="00EF3A35"/>
    <w:rsid w:val="00EF504E"/>
    <w:rsid w:val="00EF6E25"/>
    <w:rsid w:val="00EF6FD3"/>
    <w:rsid w:val="00EF723B"/>
    <w:rsid w:val="00EF7A07"/>
    <w:rsid w:val="00F03FB5"/>
    <w:rsid w:val="00F04924"/>
    <w:rsid w:val="00F05D7F"/>
    <w:rsid w:val="00F14027"/>
    <w:rsid w:val="00F17362"/>
    <w:rsid w:val="00F3492D"/>
    <w:rsid w:val="00F365E6"/>
    <w:rsid w:val="00F446A7"/>
    <w:rsid w:val="00F4786F"/>
    <w:rsid w:val="00F47EDB"/>
    <w:rsid w:val="00F55087"/>
    <w:rsid w:val="00F56336"/>
    <w:rsid w:val="00F57FD6"/>
    <w:rsid w:val="00F60FCC"/>
    <w:rsid w:val="00F64CF2"/>
    <w:rsid w:val="00F717A4"/>
    <w:rsid w:val="00F735CB"/>
    <w:rsid w:val="00F73BF7"/>
    <w:rsid w:val="00F8199D"/>
    <w:rsid w:val="00F91514"/>
    <w:rsid w:val="00F947DA"/>
    <w:rsid w:val="00F961D0"/>
    <w:rsid w:val="00F97696"/>
    <w:rsid w:val="00FA0C9B"/>
    <w:rsid w:val="00FA1A80"/>
    <w:rsid w:val="00FA1D62"/>
    <w:rsid w:val="00FB3C26"/>
    <w:rsid w:val="00FB71A5"/>
    <w:rsid w:val="00FB79EA"/>
    <w:rsid w:val="00FC0307"/>
    <w:rsid w:val="00FC1D0F"/>
    <w:rsid w:val="00FC5FD8"/>
    <w:rsid w:val="00FC69C2"/>
    <w:rsid w:val="00FD03FA"/>
    <w:rsid w:val="00FD0522"/>
    <w:rsid w:val="00FD3CD0"/>
    <w:rsid w:val="00FE2A51"/>
    <w:rsid w:val="00FE4FC7"/>
    <w:rsid w:val="00FE5FB6"/>
    <w:rsid w:val="00FE6C7F"/>
    <w:rsid w:val="00FE7F18"/>
    <w:rsid w:val="00FF0A86"/>
    <w:rsid w:val="00FF2910"/>
    <w:rsid w:val="00FF2E3B"/>
    <w:rsid w:val="00FF5BA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0ED97D"/>
  <w15:chartTrackingRefBased/>
  <w15:docId w15:val="{B36BD282-ECE6-402C-B3B0-55E0BBE7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661EA"/>
    <w:pPr>
      <w:spacing w:after="0" w:line="360" w:lineRule="auto"/>
    </w:pPr>
    <w:rPr>
      <w:rFonts w:ascii="QuayItcTBoo" w:eastAsia="Times New Roman" w:hAnsi="QuayItcTBoo" w:cs="Times New Roman"/>
      <w:szCs w:val="24"/>
      <w:lang w:eastAsia="de-DE"/>
    </w:rPr>
  </w:style>
  <w:style w:type="paragraph" w:styleId="berschrift2">
    <w:name w:val="heading 2"/>
    <w:basedOn w:val="Standard"/>
    <w:next w:val="Standard"/>
    <w:link w:val="berschrift2Zchn"/>
    <w:uiPriority w:val="9"/>
    <w:semiHidden/>
    <w:unhideWhenUsed/>
    <w:qFormat/>
    <w:rsid w:val="00A05B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link w:val="berschrift3Zchn"/>
    <w:uiPriority w:val="9"/>
    <w:qFormat/>
    <w:rsid w:val="00D661EA"/>
    <w:pPr>
      <w:spacing w:before="100" w:beforeAutospacing="1" w:after="100" w:afterAutospacing="1" w:line="240" w:lineRule="auto"/>
      <w:outlineLvl w:val="2"/>
    </w:pPr>
    <w:rPr>
      <w:rFonts w:ascii="Times New Roman" w:hAnsi="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D661EA"/>
    <w:rPr>
      <w:rFonts w:ascii="Times New Roman" w:eastAsia="Times New Roman" w:hAnsi="Times New Roman" w:cs="Times New Roman"/>
      <w:b/>
      <w:bCs/>
      <w:sz w:val="27"/>
      <w:szCs w:val="27"/>
      <w:lang w:eastAsia="de-DE"/>
    </w:rPr>
  </w:style>
  <w:style w:type="paragraph" w:styleId="Kopfzeile">
    <w:name w:val="header"/>
    <w:basedOn w:val="Standard"/>
    <w:link w:val="KopfzeileZchn"/>
    <w:uiPriority w:val="99"/>
    <w:unhideWhenUsed/>
    <w:rsid w:val="001D118D"/>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1D118D"/>
    <w:rPr>
      <w:rFonts w:ascii="QuayItcTBoo" w:eastAsia="Times New Roman" w:hAnsi="QuayItcTBoo" w:cs="Times New Roman"/>
      <w:szCs w:val="24"/>
      <w:lang w:eastAsia="de-DE"/>
    </w:rPr>
  </w:style>
  <w:style w:type="paragraph" w:styleId="Fuzeile">
    <w:name w:val="footer"/>
    <w:basedOn w:val="Standard"/>
    <w:link w:val="FuzeileZchn"/>
    <w:uiPriority w:val="99"/>
    <w:unhideWhenUsed/>
    <w:rsid w:val="001D118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1D118D"/>
    <w:rPr>
      <w:rFonts w:ascii="QuayItcTBoo" w:eastAsia="Times New Roman" w:hAnsi="QuayItcTBoo" w:cs="Times New Roman"/>
      <w:szCs w:val="24"/>
      <w:lang w:eastAsia="de-DE"/>
    </w:rPr>
  </w:style>
  <w:style w:type="character" w:styleId="Hyperlink">
    <w:name w:val="Hyperlink"/>
    <w:basedOn w:val="Absatz-Standardschriftart"/>
    <w:uiPriority w:val="99"/>
    <w:unhideWhenUsed/>
    <w:rsid w:val="00EB3972"/>
    <w:rPr>
      <w:color w:val="0000FF"/>
      <w:u w:val="single"/>
    </w:rPr>
  </w:style>
  <w:style w:type="paragraph" w:styleId="StandardWeb">
    <w:name w:val="Normal (Web)"/>
    <w:basedOn w:val="Standard"/>
    <w:uiPriority w:val="99"/>
    <w:unhideWhenUsed/>
    <w:rsid w:val="00EB3972"/>
    <w:pPr>
      <w:spacing w:before="100" w:beforeAutospacing="1" w:after="100" w:afterAutospacing="1" w:line="240" w:lineRule="auto"/>
    </w:pPr>
    <w:rPr>
      <w:rFonts w:ascii="Times New Roman" w:hAnsi="Times New Roman"/>
      <w:sz w:val="24"/>
    </w:rPr>
  </w:style>
  <w:style w:type="paragraph" w:styleId="Kommentartext">
    <w:name w:val="annotation text"/>
    <w:basedOn w:val="Standard"/>
    <w:link w:val="KommentartextZchn"/>
    <w:uiPriority w:val="99"/>
    <w:unhideWhenUsed/>
    <w:rsid w:val="00EB3972"/>
    <w:pPr>
      <w:spacing w:after="160" w:line="240" w:lineRule="auto"/>
    </w:pPr>
    <w:rPr>
      <w:rFonts w:asciiTheme="minorHAnsi" w:eastAsiaTheme="minorHAnsi" w:hAnsiTheme="minorHAnsi" w:cstheme="minorBidi"/>
      <w:sz w:val="20"/>
      <w:szCs w:val="20"/>
      <w:lang w:eastAsia="en-US"/>
    </w:rPr>
  </w:style>
  <w:style w:type="character" w:customStyle="1" w:styleId="KommentartextZchn">
    <w:name w:val="Kommentartext Zchn"/>
    <w:basedOn w:val="Absatz-Standardschriftart"/>
    <w:link w:val="Kommentartext"/>
    <w:uiPriority w:val="99"/>
    <w:rsid w:val="00EB3972"/>
    <w:rPr>
      <w:sz w:val="20"/>
      <w:szCs w:val="20"/>
    </w:rPr>
  </w:style>
  <w:style w:type="paragraph" w:customStyle="1" w:styleId="Default">
    <w:name w:val="Default"/>
    <w:rsid w:val="00EB3972"/>
    <w:pPr>
      <w:autoSpaceDE w:val="0"/>
      <w:autoSpaceDN w:val="0"/>
      <w:adjustRightInd w:val="0"/>
      <w:spacing w:after="0" w:line="240" w:lineRule="auto"/>
    </w:pPr>
    <w:rPr>
      <w:rFonts w:ascii="ClanOT-Book" w:hAnsi="ClanOT-Book" w:cs="ClanOT-Book"/>
      <w:color w:val="000000"/>
      <w:sz w:val="24"/>
      <w:szCs w:val="24"/>
    </w:rPr>
  </w:style>
  <w:style w:type="character" w:styleId="Kommentarzeichen">
    <w:name w:val="annotation reference"/>
    <w:basedOn w:val="Absatz-Standardschriftart"/>
    <w:uiPriority w:val="99"/>
    <w:semiHidden/>
    <w:unhideWhenUsed/>
    <w:rsid w:val="00EB3972"/>
    <w:rPr>
      <w:sz w:val="16"/>
      <w:szCs w:val="16"/>
    </w:rPr>
  </w:style>
  <w:style w:type="character" w:styleId="Fett">
    <w:name w:val="Strong"/>
    <w:basedOn w:val="Absatz-Standardschriftart"/>
    <w:uiPriority w:val="22"/>
    <w:qFormat/>
    <w:rsid w:val="00EB3972"/>
    <w:rPr>
      <w:b/>
      <w:bCs/>
    </w:rPr>
  </w:style>
  <w:style w:type="character" w:customStyle="1" w:styleId="NichtaufgelsteErwhnung1">
    <w:name w:val="Nicht aufgelöste Erwähnung1"/>
    <w:basedOn w:val="Absatz-Standardschriftart"/>
    <w:uiPriority w:val="99"/>
    <w:semiHidden/>
    <w:unhideWhenUsed/>
    <w:rsid w:val="00240C59"/>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125DAB"/>
    <w:pPr>
      <w:spacing w:after="0"/>
    </w:pPr>
    <w:rPr>
      <w:rFonts w:ascii="QuayItcTBoo" w:eastAsia="Times New Roman" w:hAnsi="QuayItcTBoo" w:cs="Times New Roman"/>
      <w:b/>
      <w:bCs/>
      <w:lang w:eastAsia="de-DE"/>
    </w:rPr>
  </w:style>
  <w:style w:type="character" w:customStyle="1" w:styleId="KommentarthemaZchn">
    <w:name w:val="Kommentarthema Zchn"/>
    <w:basedOn w:val="KommentartextZchn"/>
    <w:link w:val="Kommentarthema"/>
    <w:uiPriority w:val="99"/>
    <w:semiHidden/>
    <w:rsid w:val="00125DAB"/>
    <w:rPr>
      <w:rFonts w:ascii="QuayItcTBoo" w:eastAsia="Times New Roman" w:hAnsi="QuayItcTBoo" w:cs="Times New Roman"/>
      <w:b/>
      <w:bCs/>
      <w:sz w:val="20"/>
      <w:szCs w:val="20"/>
      <w:lang w:eastAsia="de-DE"/>
    </w:rPr>
  </w:style>
  <w:style w:type="paragraph" w:styleId="Sprechblasentext">
    <w:name w:val="Balloon Text"/>
    <w:basedOn w:val="Standard"/>
    <w:link w:val="SprechblasentextZchn"/>
    <w:uiPriority w:val="99"/>
    <w:semiHidden/>
    <w:unhideWhenUsed/>
    <w:rsid w:val="000119A0"/>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119A0"/>
    <w:rPr>
      <w:rFonts w:ascii="Segoe UI" w:eastAsia="Times New Roman" w:hAnsi="Segoe UI" w:cs="Segoe UI"/>
      <w:sz w:val="18"/>
      <w:szCs w:val="18"/>
      <w:lang w:eastAsia="de-DE"/>
    </w:rPr>
  </w:style>
  <w:style w:type="paragraph" w:styleId="berarbeitung">
    <w:name w:val="Revision"/>
    <w:hidden/>
    <w:uiPriority w:val="99"/>
    <w:semiHidden/>
    <w:rsid w:val="00894D44"/>
    <w:pPr>
      <w:spacing w:after="0" w:line="240" w:lineRule="auto"/>
    </w:pPr>
    <w:rPr>
      <w:rFonts w:ascii="QuayItcTBoo" w:eastAsia="Times New Roman" w:hAnsi="QuayItcTBoo" w:cs="Times New Roman"/>
      <w:szCs w:val="24"/>
      <w:lang w:eastAsia="de-DE"/>
    </w:rPr>
  </w:style>
  <w:style w:type="character" w:styleId="NichtaufgelsteErwhnung">
    <w:name w:val="Unresolved Mention"/>
    <w:basedOn w:val="Absatz-Standardschriftart"/>
    <w:uiPriority w:val="99"/>
    <w:semiHidden/>
    <w:unhideWhenUsed/>
    <w:rsid w:val="009F44EC"/>
    <w:rPr>
      <w:color w:val="605E5C"/>
      <w:shd w:val="clear" w:color="auto" w:fill="E1DFDD"/>
    </w:rPr>
  </w:style>
  <w:style w:type="character" w:customStyle="1" w:styleId="markedcontent">
    <w:name w:val="markedcontent"/>
    <w:basedOn w:val="Absatz-Standardschriftart"/>
    <w:rsid w:val="00E7588C"/>
  </w:style>
  <w:style w:type="character" w:styleId="BesuchterLink">
    <w:name w:val="FollowedHyperlink"/>
    <w:basedOn w:val="Absatz-Standardschriftart"/>
    <w:uiPriority w:val="99"/>
    <w:semiHidden/>
    <w:unhideWhenUsed/>
    <w:rsid w:val="0074288B"/>
    <w:rPr>
      <w:color w:val="954F72" w:themeColor="followedHyperlink"/>
      <w:u w:val="single"/>
    </w:rPr>
  </w:style>
  <w:style w:type="character" w:customStyle="1" w:styleId="berschrift2Zchn">
    <w:name w:val="Überschrift 2 Zchn"/>
    <w:basedOn w:val="Absatz-Standardschriftart"/>
    <w:link w:val="berschrift2"/>
    <w:uiPriority w:val="9"/>
    <w:semiHidden/>
    <w:rsid w:val="00A05B60"/>
    <w:rPr>
      <w:rFonts w:asciiTheme="majorHAnsi" w:eastAsiaTheme="majorEastAsia" w:hAnsiTheme="majorHAnsi" w:cstheme="majorBidi"/>
      <w:color w:val="2E74B5" w:themeColor="accent1" w:themeShade="BF"/>
      <w:sz w:val="26"/>
      <w:szCs w:val="2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9290">
      <w:bodyDiv w:val="1"/>
      <w:marLeft w:val="0"/>
      <w:marRight w:val="0"/>
      <w:marTop w:val="0"/>
      <w:marBottom w:val="0"/>
      <w:divBdr>
        <w:top w:val="none" w:sz="0" w:space="0" w:color="auto"/>
        <w:left w:val="none" w:sz="0" w:space="0" w:color="auto"/>
        <w:bottom w:val="none" w:sz="0" w:space="0" w:color="auto"/>
        <w:right w:val="none" w:sz="0" w:space="0" w:color="auto"/>
      </w:divBdr>
    </w:div>
    <w:div w:id="92677576">
      <w:bodyDiv w:val="1"/>
      <w:marLeft w:val="0"/>
      <w:marRight w:val="0"/>
      <w:marTop w:val="0"/>
      <w:marBottom w:val="0"/>
      <w:divBdr>
        <w:top w:val="none" w:sz="0" w:space="0" w:color="auto"/>
        <w:left w:val="none" w:sz="0" w:space="0" w:color="auto"/>
        <w:bottom w:val="none" w:sz="0" w:space="0" w:color="auto"/>
        <w:right w:val="none" w:sz="0" w:space="0" w:color="auto"/>
      </w:divBdr>
    </w:div>
    <w:div w:id="129909701">
      <w:bodyDiv w:val="1"/>
      <w:marLeft w:val="0"/>
      <w:marRight w:val="0"/>
      <w:marTop w:val="0"/>
      <w:marBottom w:val="0"/>
      <w:divBdr>
        <w:top w:val="none" w:sz="0" w:space="0" w:color="auto"/>
        <w:left w:val="none" w:sz="0" w:space="0" w:color="auto"/>
        <w:bottom w:val="none" w:sz="0" w:space="0" w:color="auto"/>
        <w:right w:val="none" w:sz="0" w:space="0" w:color="auto"/>
      </w:divBdr>
    </w:div>
    <w:div w:id="143354115">
      <w:bodyDiv w:val="1"/>
      <w:marLeft w:val="0"/>
      <w:marRight w:val="0"/>
      <w:marTop w:val="0"/>
      <w:marBottom w:val="0"/>
      <w:divBdr>
        <w:top w:val="none" w:sz="0" w:space="0" w:color="auto"/>
        <w:left w:val="none" w:sz="0" w:space="0" w:color="auto"/>
        <w:bottom w:val="none" w:sz="0" w:space="0" w:color="auto"/>
        <w:right w:val="none" w:sz="0" w:space="0" w:color="auto"/>
      </w:divBdr>
    </w:div>
    <w:div w:id="168716621">
      <w:bodyDiv w:val="1"/>
      <w:marLeft w:val="0"/>
      <w:marRight w:val="0"/>
      <w:marTop w:val="0"/>
      <w:marBottom w:val="0"/>
      <w:divBdr>
        <w:top w:val="none" w:sz="0" w:space="0" w:color="auto"/>
        <w:left w:val="none" w:sz="0" w:space="0" w:color="auto"/>
        <w:bottom w:val="none" w:sz="0" w:space="0" w:color="auto"/>
        <w:right w:val="none" w:sz="0" w:space="0" w:color="auto"/>
      </w:divBdr>
    </w:div>
    <w:div w:id="179205373">
      <w:bodyDiv w:val="1"/>
      <w:marLeft w:val="0"/>
      <w:marRight w:val="0"/>
      <w:marTop w:val="0"/>
      <w:marBottom w:val="0"/>
      <w:divBdr>
        <w:top w:val="none" w:sz="0" w:space="0" w:color="auto"/>
        <w:left w:val="none" w:sz="0" w:space="0" w:color="auto"/>
        <w:bottom w:val="none" w:sz="0" w:space="0" w:color="auto"/>
        <w:right w:val="none" w:sz="0" w:space="0" w:color="auto"/>
      </w:divBdr>
    </w:div>
    <w:div w:id="183371190">
      <w:bodyDiv w:val="1"/>
      <w:marLeft w:val="0"/>
      <w:marRight w:val="0"/>
      <w:marTop w:val="0"/>
      <w:marBottom w:val="0"/>
      <w:divBdr>
        <w:top w:val="none" w:sz="0" w:space="0" w:color="auto"/>
        <w:left w:val="none" w:sz="0" w:space="0" w:color="auto"/>
        <w:bottom w:val="none" w:sz="0" w:space="0" w:color="auto"/>
        <w:right w:val="none" w:sz="0" w:space="0" w:color="auto"/>
      </w:divBdr>
    </w:div>
    <w:div w:id="243027850">
      <w:bodyDiv w:val="1"/>
      <w:marLeft w:val="0"/>
      <w:marRight w:val="0"/>
      <w:marTop w:val="0"/>
      <w:marBottom w:val="0"/>
      <w:divBdr>
        <w:top w:val="none" w:sz="0" w:space="0" w:color="auto"/>
        <w:left w:val="none" w:sz="0" w:space="0" w:color="auto"/>
        <w:bottom w:val="none" w:sz="0" w:space="0" w:color="auto"/>
        <w:right w:val="none" w:sz="0" w:space="0" w:color="auto"/>
      </w:divBdr>
    </w:div>
    <w:div w:id="251012967">
      <w:bodyDiv w:val="1"/>
      <w:marLeft w:val="0"/>
      <w:marRight w:val="0"/>
      <w:marTop w:val="0"/>
      <w:marBottom w:val="0"/>
      <w:divBdr>
        <w:top w:val="none" w:sz="0" w:space="0" w:color="auto"/>
        <w:left w:val="none" w:sz="0" w:space="0" w:color="auto"/>
        <w:bottom w:val="none" w:sz="0" w:space="0" w:color="auto"/>
        <w:right w:val="none" w:sz="0" w:space="0" w:color="auto"/>
      </w:divBdr>
    </w:div>
    <w:div w:id="336228350">
      <w:bodyDiv w:val="1"/>
      <w:marLeft w:val="0"/>
      <w:marRight w:val="0"/>
      <w:marTop w:val="0"/>
      <w:marBottom w:val="0"/>
      <w:divBdr>
        <w:top w:val="none" w:sz="0" w:space="0" w:color="auto"/>
        <w:left w:val="none" w:sz="0" w:space="0" w:color="auto"/>
        <w:bottom w:val="none" w:sz="0" w:space="0" w:color="auto"/>
        <w:right w:val="none" w:sz="0" w:space="0" w:color="auto"/>
      </w:divBdr>
    </w:div>
    <w:div w:id="383601297">
      <w:bodyDiv w:val="1"/>
      <w:marLeft w:val="0"/>
      <w:marRight w:val="0"/>
      <w:marTop w:val="0"/>
      <w:marBottom w:val="0"/>
      <w:divBdr>
        <w:top w:val="none" w:sz="0" w:space="0" w:color="auto"/>
        <w:left w:val="none" w:sz="0" w:space="0" w:color="auto"/>
        <w:bottom w:val="none" w:sz="0" w:space="0" w:color="auto"/>
        <w:right w:val="none" w:sz="0" w:space="0" w:color="auto"/>
      </w:divBdr>
    </w:div>
    <w:div w:id="406994596">
      <w:bodyDiv w:val="1"/>
      <w:marLeft w:val="0"/>
      <w:marRight w:val="0"/>
      <w:marTop w:val="0"/>
      <w:marBottom w:val="0"/>
      <w:divBdr>
        <w:top w:val="none" w:sz="0" w:space="0" w:color="auto"/>
        <w:left w:val="none" w:sz="0" w:space="0" w:color="auto"/>
        <w:bottom w:val="none" w:sz="0" w:space="0" w:color="auto"/>
        <w:right w:val="none" w:sz="0" w:space="0" w:color="auto"/>
      </w:divBdr>
    </w:div>
    <w:div w:id="432481524">
      <w:bodyDiv w:val="1"/>
      <w:marLeft w:val="0"/>
      <w:marRight w:val="0"/>
      <w:marTop w:val="0"/>
      <w:marBottom w:val="0"/>
      <w:divBdr>
        <w:top w:val="none" w:sz="0" w:space="0" w:color="auto"/>
        <w:left w:val="none" w:sz="0" w:space="0" w:color="auto"/>
        <w:bottom w:val="none" w:sz="0" w:space="0" w:color="auto"/>
        <w:right w:val="none" w:sz="0" w:space="0" w:color="auto"/>
      </w:divBdr>
    </w:div>
    <w:div w:id="465240712">
      <w:bodyDiv w:val="1"/>
      <w:marLeft w:val="0"/>
      <w:marRight w:val="0"/>
      <w:marTop w:val="0"/>
      <w:marBottom w:val="0"/>
      <w:divBdr>
        <w:top w:val="none" w:sz="0" w:space="0" w:color="auto"/>
        <w:left w:val="none" w:sz="0" w:space="0" w:color="auto"/>
        <w:bottom w:val="none" w:sz="0" w:space="0" w:color="auto"/>
        <w:right w:val="none" w:sz="0" w:space="0" w:color="auto"/>
      </w:divBdr>
    </w:div>
    <w:div w:id="512232334">
      <w:bodyDiv w:val="1"/>
      <w:marLeft w:val="0"/>
      <w:marRight w:val="0"/>
      <w:marTop w:val="0"/>
      <w:marBottom w:val="0"/>
      <w:divBdr>
        <w:top w:val="none" w:sz="0" w:space="0" w:color="auto"/>
        <w:left w:val="none" w:sz="0" w:space="0" w:color="auto"/>
        <w:bottom w:val="none" w:sz="0" w:space="0" w:color="auto"/>
        <w:right w:val="none" w:sz="0" w:space="0" w:color="auto"/>
      </w:divBdr>
    </w:div>
    <w:div w:id="593050731">
      <w:bodyDiv w:val="1"/>
      <w:marLeft w:val="0"/>
      <w:marRight w:val="0"/>
      <w:marTop w:val="0"/>
      <w:marBottom w:val="0"/>
      <w:divBdr>
        <w:top w:val="none" w:sz="0" w:space="0" w:color="auto"/>
        <w:left w:val="none" w:sz="0" w:space="0" w:color="auto"/>
        <w:bottom w:val="none" w:sz="0" w:space="0" w:color="auto"/>
        <w:right w:val="none" w:sz="0" w:space="0" w:color="auto"/>
      </w:divBdr>
    </w:div>
    <w:div w:id="648246144">
      <w:bodyDiv w:val="1"/>
      <w:marLeft w:val="0"/>
      <w:marRight w:val="0"/>
      <w:marTop w:val="0"/>
      <w:marBottom w:val="0"/>
      <w:divBdr>
        <w:top w:val="none" w:sz="0" w:space="0" w:color="auto"/>
        <w:left w:val="none" w:sz="0" w:space="0" w:color="auto"/>
        <w:bottom w:val="none" w:sz="0" w:space="0" w:color="auto"/>
        <w:right w:val="none" w:sz="0" w:space="0" w:color="auto"/>
      </w:divBdr>
    </w:div>
    <w:div w:id="725106601">
      <w:bodyDiv w:val="1"/>
      <w:marLeft w:val="0"/>
      <w:marRight w:val="0"/>
      <w:marTop w:val="0"/>
      <w:marBottom w:val="0"/>
      <w:divBdr>
        <w:top w:val="none" w:sz="0" w:space="0" w:color="auto"/>
        <w:left w:val="none" w:sz="0" w:space="0" w:color="auto"/>
        <w:bottom w:val="none" w:sz="0" w:space="0" w:color="auto"/>
        <w:right w:val="none" w:sz="0" w:space="0" w:color="auto"/>
      </w:divBdr>
      <w:divsChild>
        <w:div w:id="926768950">
          <w:blockQuote w:val="1"/>
          <w:marLeft w:val="720"/>
          <w:marRight w:val="720"/>
          <w:marTop w:val="100"/>
          <w:marBottom w:val="100"/>
          <w:divBdr>
            <w:top w:val="none" w:sz="0" w:space="0" w:color="auto"/>
            <w:left w:val="none" w:sz="0" w:space="0" w:color="auto"/>
            <w:bottom w:val="none" w:sz="0" w:space="0" w:color="auto"/>
            <w:right w:val="none" w:sz="0" w:space="0" w:color="auto"/>
          </w:divBdr>
        </w:div>
        <w:div w:id="10520049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6630730">
      <w:bodyDiv w:val="1"/>
      <w:marLeft w:val="0"/>
      <w:marRight w:val="0"/>
      <w:marTop w:val="0"/>
      <w:marBottom w:val="0"/>
      <w:divBdr>
        <w:top w:val="none" w:sz="0" w:space="0" w:color="auto"/>
        <w:left w:val="none" w:sz="0" w:space="0" w:color="auto"/>
        <w:bottom w:val="none" w:sz="0" w:space="0" w:color="auto"/>
        <w:right w:val="none" w:sz="0" w:space="0" w:color="auto"/>
      </w:divBdr>
    </w:div>
    <w:div w:id="799689186">
      <w:bodyDiv w:val="1"/>
      <w:marLeft w:val="0"/>
      <w:marRight w:val="0"/>
      <w:marTop w:val="0"/>
      <w:marBottom w:val="0"/>
      <w:divBdr>
        <w:top w:val="none" w:sz="0" w:space="0" w:color="auto"/>
        <w:left w:val="none" w:sz="0" w:space="0" w:color="auto"/>
        <w:bottom w:val="none" w:sz="0" w:space="0" w:color="auto"/>
        <w:right w:val="none" w:sz="0" w:space="0" w:color="auto"/>
      </w:divBdr>
    </w:div>
    <w:div w:id="802235316">
      <w:bodyDiv w:val="1"/>
      <w:marLeft w:val="0"/>
      <w:marRight w:val="0"/>
      <w:marTop w:val="0"/>
      <w:marBottom w:val="0"/>
      <w:divBdr>
        <w:top w:val="none" w:sz="0" w:space="0" w:color="auto"/>
        <w:left w:val="none" w:sz="0" w:space="0" w:color="auto"/>
        <w:bottom w:val="none" w:sz="0" w:space="0" w:color="auto"/>
        <w:right w:val="none" w:sz="0" w:space="0" w:color="auto"/>
      </w:divBdr>
    </w:div>
    <w:div w:id="913932168">
      <w:bodyDiv w:val="1"/>
      <w:marLeft w:val="0"/>
      <w:marRight w:val="0"/>
      <w:marTop w:val="0"/>
      <w:marBottom w:val="0"/>
      <w:divBdr>
        <w:top w:val="none" w:sz="0" w:space="0" w:color="auto"/>
        <w:left w:val="none" w:sz="0" w:space="0" w:color="auto"/>
        <w:bottom w:val="none" w:sz="0" w:space="0" w:color="auto"/>
        <w:right w:val="none" w:sz="0" w:space="0" w:color="auto"/>
      </w:divBdr>
      <w:divsChild>
        <w:div w:id="11929585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5746667">
      <w:bodyDiv w:val="1"/>
      <w:marLeft w:val="0"/>
      <w:marRight w:val="0"/>
      <w:marTop w:val="0"/>
      <w:marBottom w:val="0"/>
      <w:divBdr>
        <w:top w:val="none" w:sz="0" w:space="0" w:color="auto"/>
        <w:left w:val="none" w:sz="0" w:space="0" w:color="auto"/>
        <w:bottom w:val="none" w:sz="0" w:space="0" w:color="auto"/>
        <w:right w:val="none" w:sz="0" w:space="0" w:color="auto"/>
      </w:divBdr>
    </w:div>
    <w:div w:id="1011683909">
      <w:bodyDiv w:val="1"/>
      <w:marLeft w:val="0"/>
      <w:marRight w:val="0"/>
      <w:marTop w:val="0"/>
      <w:marBottom w:val="0"/>
      <w:divBdr>
        <w:top w:val="none" w:sz="0" w:space="0" w:color="auto"/>
        <w:left w:val="none" w:sz="0" w:space="0" w:color="auto"/>
        <w:bottom w:val="none" w:sz="0" w:space="0" w:color="auto"/>
        <w:right w:val="none" w:sz="0" w:space="0" w:color="auto"/>
      </w:divBdr>
    </w:div>
    <w:div w:id="1039205780">
      <w:bodyDiv w:val="1"/>
      <w:marLeft w:val="0"/>
      <w:marRight w:val="0"/>
      <w:marTop w:val="0"/>
      <w:marBottom w:val="0"/>
      <w:divBdr>
        <w:top w:val="none" w:sz="0" w:space="0" w:color="auto"/>
        <w:left w:val="none" w:sz="0" w:space="0" w:color="auto"/>
        <w:bottom w:val="none" w:sz="0" w:space="0" w:color="auto"/>
        <w:right w:val="none" w:sz="0" w:space="0" w:color="auto"/>
      </w:divBdr>
    </w:div>
    <w:div w:id="1094672127">
      <w:bodyDiv w:val="1"/>
      <w:marLeft w:val="0"/>
      <w:marRight w:val="0"/>
      <w:marTop w:val="0"/>
      <w:marBottom w:val="0"/>
      <w:divBdr>
        <w:top w:val="none" w:sz="0" w:space="0" w:color="auto"/>
        <w:left w:val="none" w:sz="0" w:space="0" w:color="auto"/>
        <w:bottom w:val="none" w:sz="0" w:space="0" w:color="auto"/>
        <w:right w:val="none" w:sz="0" w:space="0" w:color="auto"/>
      </w:divBdr>
    </w:div>
    <w:div w:id="1098213303">
      <w:bodyDiv w:val="1"/>
      <w:marLeft w:val="0"/>
      <w:marRight w:val="0"/>
      <w:marTop w:val="0"/>
      <w:marBottom w:val="0"/>
      <w:divBdr>
        <w:top w:val="none" w:sz="0" w:space="0" w:color="auto"/>
        <w:left w:val="none" w:sz="0" w:space="0" w:color="auto"/>
        <w:bottom w:val="none" w:sz="0" w:space="0" w:color="auto"/>
        <w:right w:val="none" w:sz="0" w:space="0" w:color="auto"/>
      </w:divBdr>
    </w:div>
    <w:div w:id="1113207560">
      <w:bodyDiv w:val="1"/>
      <w:marLeft w:val="0"/>
      <w:marRight w:val="0"/>
      <w:marTop w:val="0"/>
      <w:marBottom w:val="0"/>
      <w:divBdr>
        <w:top w:val="none" w:sz="0" w:space="0" w:color="auto"/>
        <w:left w:val="none" w:sz="0" w:space="0" w:color="auto"/>
        <w:bottom w:val="none" w:sz="0" w:space="0" w:color="auto"/>
        <w:right w:val="none" w:sz="0" w:space="0" w:color="auto"/>
      </w:divBdr>
    </w:div>
    <w:div w:id="1131439870">
      <w:bodyDiv w:val="1"/>
      <w:marLeft w:val="0"/>
      <w:marRight w:val="0"/>
      <w:marTop w:val="0"/>
      <w:marBottom w:val="0"/>
      <w:divBdr>
        <w:top w:val="none" w:sz="0" w:space="0" w:color="auto"/>
        <w:left w:val="none" w:sz="0" w:space="0" w:color="auto"/>
        <w:bottom w:val="none" w:sz="0" w:space="0" w:color="auto"/>
        <w:right w:val="none" w:sz="0" w:space="0" w:color="auto"/>
      </w:divBdr>
    </w:div>
    <w:div w:id="1174539996">
      <w:bodyDiv w:val="1"/>
      <w:marLeft w:val="0"/>
      <w:marRight w:val="0"/>
      <w:marTop w:val="0"/>
      <w:marBottom w:val="0"/>
      <w:divBdr>
        <w:top w:val="none" w:sz="0" w:space="0" w:color="auto"/>
        <w:left w:val="none" w:sz="0" w:space="0" w:color="auto"/>
        <w:bottom w:val="none" w:sz="0" w:space="0" w:color="auto"/>
        <w:right w:val="none" w:sz="0" w:space="0" w:color="auto"/>
      </w:divBdr>
    </w:div>
    <w:div w:id="1177572372">
      <w:bodyDiv w:val="1"/>
      <w:marLeft w:val="0"/>
      <w:marRight w:val="0"/>
      <w:marTop w:val="0"/>
      <w:marBottom w:val="0"/>
      <w:divBdr>
        <w:top w:val="none" w:sz="0" w:space="0" w:color="auto"/>
        <w:left w:val="none" w:sz="0" w:space="0" w:color="auto"/>
        <w:bottom w:val="none" w:sz="0" w:space="0" w:color="auto"/>
        <w:right w:val="none" w:sz="0" w:space="0" w:color="auto"/>
      </w:divBdr>
    </w:div>
    <w:div w:id="1237397723">
      <w:bodyDiv w:val="1"/>
      <w:marLeft w:val="0"/>
      <w:marRight w:val="0"/>
      <w:marTop w:val="0"/>
      <w:marBottom w:val="0"/>
      <w:divBdr>
        <w:top w:val="none" w:sz="0" w:space="0" w:color="auto"/>
        <w:left w:val="none" w:sz="0" w:space="0" w:color="auto"/>
        <w:bottom w:val="none" w:sz="0" w:space="0" w:color="auto"/>
        <w:right w:val="none" w:sz="0" w:space="0" w:color="auto"/>
      </w:divBdr>
      <w:divsChild>
        <w:div w:id="3025879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9962595">
      <w:bodyDiv w:val="1"/>
      <w:marLeft w:val="0"/>
      <w:marRight w:val="0"/>
      <w:marTop w:val="0"/>
      <w:marBottom w:val="0"/>
      <w:divBdr>
        <w:top w:val="none" w:sz="0" w:space="0" w:color="auto"/>
        <w:left w:val="none" w:sz="0" w:space="0" w:color="auto"/>
        <w:bottom w:val="none" w:sz="0" w:space="0" w:color="auto"/>
        <w:right w:val="none" w:sz="0" w:space="0" w:color="auto"/>
      </w:divBdr>
    </w:div>
    <w:div w:id="1379476235">
      <w:bodyDiv w:val="1"/>
      <w:marLeft w:val="0"/>
      <w:marRight w:val="0"/>
      <w:marTop w:val="0"/>
      <w:marBottom w:val="0"/>
      <w:divBdr>
        <w:top w:val="none" w:sz="0" w:space="0" w:color="auto"/>
        <w:left w:val="none" w:sz="0" w:space="0" w:color="auto"/>
        <w:bottom w:val="none" w:sz="0" w:space="0" w:color="auto"/>
        <w:right w:val="none" w:sz="0" w:space="0" w:color="auto"/>
      </w:divBdr>
    </w:div>
    <w:div w:id="1397123649">
      <w:bodyDiv w:val="1"/>
      <w:marLeft w:val="0"/>
      <w:marRight w:val="0"/>
      <w:marTop w:val="0"/>
      <w:marBottom w:val="0"/>
      <w:divBdr>
        <w:top w:val="none" w:sz="0" w:space="0" w:color="auto"/>
        <w:left w:val="none" w:sz="0" w:space="0" w:color="auto"/>
        <w:bottom w:val="none" w:sz="0" w:space="0" w:color="auto"/>
        <w:right w:val="none" w:sz="0" w:space="0" w:color="auto"/>
      </w:divBdr>
    </w:div>
    <w:div w:id="1407993333">
      <w:bodyDiv w:val="1"/>
      <w:marLeft w:val="0"/>
      <w:marRight w:val="0"/>
      <w:marTop w:val="0"/>
      <w:marBottom w:val="0"/>
      <w:divBdr>
        <w:top w:val="none" w:sz="0" w:space="0" w:color="auto"/>
        <w:left w:val="none" w:sz="0" w:space="0" w:color="auto"/>
        <w:bottom w:val="none" w:sz="0" w:space="0" w:color="auto"/>
        <w:right w:val="none" w:sz="0" w:space="0" w:color="auto"/>
      </w:divBdr>
    </w:div>
    <w:div w:id="1420830280">
      <w:bodyDiv w:val="1"/>
      <w:marLeft w:val="0"/>
      <w:marRight w:val="0"/>
      <w:marTop w:val="0"/>
      <w:marBottom w:val="0"/>
      <w:divBdr>
        <w:top w:val="none" w:sz="0" w:space="0" w:color="auto"/>
        <w:left w:val="none" w:sz="0" w:space="0" w:color="auto"/>
        <w:bottom w:val="none" w:sz="0" w:space="0" w:color="auto"/>
        <w:right w:val="none" w:sz="0" w:space="0" w:color="auto"/>
      </w:divBdr>
      <w:divsChild>
        <w:div w:id="1670983845">
          <w:blockQuote w:val="1"/>
          <w:marLeft w:val="720"/>
          <w:marRight w:val="720"/>
          <w:marTop w:val="100"/>
          <w:marBottom w:val="100"/>
          <w:divBdr>
            <w:top w:val="none" w:sz="0" w:space="0" w:color="auto"/>
            <w:left w:val="none" w:sz="0" w:space="0" w:color="auto"/>
            <w:bottom w:val="none" w:sz="0" w:space="0" w:color="auto"/>
            <w:right w:val="none" w:sz="0" w:space="0" w:color="auto"/>
          </w:divBdr>
        </w:div>
        <w:div w:id="13304041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3259397">
      <w:bodyDiv w:val="1"/>
      <w:marLeft w:val="0"/>
      <w:marRight w:val="0"/>
      <w:marTop w:val="0"/>
      <w:marBottom w:val="0"/>
      <w:divBdr>
        <w:top w:val="none" w:sz="0" w:space="0" w:color="auto"/>
        <w:left w:val="none" w:sz="0" w:space="0" w:color="auto"/>
        <w:bottom w:val="none" w:sz="0" w:space="0" w:color="auto"/>
        <w:right w:val="none" w:sz="0" w:space="0" w:color="auto"/>
      </w:divBdr>
    </w:div>
    <w:div w:id="1538858090">
      <w:bodyDiv w:val="1"/>
      <w:marLeft w:val="0"/>
      <w:marRight w:val="0"/>
      <w:marTop w:val="0"/>
      <w:marBottom w:val="0"/>
      <w:divBdr>
        <w:top w:val="none" w:sz="0" w:space="0" w:color="auto"/>
        <w:left w:val="none" w:sz="0" w:space="0" w:color="auto"/>
        <w:bottom w:val="none" w:sz="0" w:space="0" w:color="auto"/>
        <w:right w:val="none" w:sz="0" w:space="0" w:color="auto"/>
      </w:divBdr>
    </w:div>
    <w:div w:id="1596284230">
      <w:bodyDiv w:val="1"/>
      <w:marLeft w:val="0"/>
      <w:marRight w:val="0"/>
      <w:marTop w:val="0"/>
      <w:marBottom w:val="0"/>
      <w:divBdr>
        <w:top w:val="none" w:sz="0" w:space="0" w:color="auto"/>
        <w:left w:val="none" w:sz="0" w:space="0" w:color="auto"/>
        <w:bottom w:val="none" w:sz="0" w:space="0" w:color="auto"/>
        <w:right w:val="none" w:sz="0" w:space="0" w:color="auto"/>
      </w:divBdr>
    </w:div>
    <w:div w:id="1645309249">
      <w:bodyDiv w:val="1"/>
      <w:marLeft w:val="0"/>
      <w:marRight w:val="0"/>
      <w:marTop w:val="0"/>
      <w:marBottom w:val="0"/>
      <w:divBdr>
        <w:top w:val="none" w:sz="0" w:space="0" w:color="auto"/>
        <w:left w:val="none" w:sz="0" w:space="0" w:color="auto"/>
        <w:bottom w:val="none" w:sz="0" w:space="0" w:color="auto"/>
        <w:right w:val="none" w:sz="0" w:space="0" w:color="auto"/>
      </w:divBdr>
    </w:div>
    <w:div w:id="1760565751">
      <w:bodyDiv w:val="1"/>
      <w:marLeft w:val="0"/>
      <w:marRight w:val="0"/>
      <w:marTop w:val="0"/>
      <w:marBottom w:val="0"/>
      <w:divBdr>
        <w:top w:val="none" w:sz="0" w:space="0" w:color="auto"/>
        <w:left w:val="none" w:sz="0" w:space="0" w:color="auto"/>
        <w:bottom w:val="none" w:sz="0" w:space="0" w:color="auto"/>
        <w:right w:val="none" w:sz="0" w:space="0" w:color="auto"/>
      </w:divBdr>
    </w:div>
    <w:div w:id="1786774885">
      <w:bodyDiv w:val="1"/>
      <w:marLeft w:val="0"/>
      <w:marRight w:val="0"/>
      <w:marTop w:val="0"/>
      <w:marBottom w:val="0"/>
      <w:divBdr>
        <w:top w:val="none" w:sz="0" w:space="0" w:color="auto"/>
        <w:left w:val="none" w:sz="0" w:space="0" w:color="auto"/>
        <w:bottom w:val="none" w:sz="0" w:space="0" w:color="auto"/>
        <w:right w:val="none" w:sz="0" w:space="0" w:color="auto"/>
      </w:divBdr>
    </w:div>
    <w:div w:id="1790389697">
      <w:bodyDiv w:val="1"/>
      <w:marLeft w:val="0"/>
      <w:marRight w:val="0"/>
      <w:marTop w:val="0"/>
      <w:marBottom w:val="0"/>
      <w:divBdr>
        <w:top w:val="none" w:sz="0" w:space="0" w:color="auto"/>
        <w:left w:val="none" w:sz="0" w:space="0" w:color="auto"/>
        <w:bottom w:val="none" w:sz="0" w:space="0" w:color="auto"/>
        <w:right w:val="none" w:sz="0" w:space="0" w:color="auto"/>
      </w:divBdr>
    </w:div>
    <w:div w:id="1823036827">
      <w:bodyDiv w:val="1"/>
      <w:marLeft w:val="0"/>
      <w:marRight w:val="0"/>
      <w:marTop w:val="0"/>
      <w:marBottom w:val="0"/>
      <w:divBdr>
        <w:top w:val="none" w:sz="0" w:space="0" w:color="auto"/>
        <w:left w:val="none" w:sz="0" w:space="0" w:color="auto"/>
        <w:bottom w:val="none" w:sz="0" w:space="0" w:color="auto"/>
        <w:right w:val="none" w:sz="0" w:space="0" w:color="auto"/>
      </w:divBdr>
    </w:div>
    <w:div w:id="1847744255">
      <w:bodyDiv w:val="1"/>
      <w:marLeft w:val="0"/>
      <w:marRight w:val="0"/>
      <w:marTop w:val="0"/>
      <w:marBottom w:val="0"/>
      <w:divBdr>
        <w:top w:val="none" w:sz="0" w:space="0" w:color="auto"/>
        <w:left w:val="none" w:sz="0" w:space="0" w:color="auto"/>
        <w:bottom w:val="none" w:sz="0" w:space="0" w:color="auto"/>
        <w:right w:val="none" w:sz="0" w:space="0" w:color="auto"/>
      </w:divBdr>
    </w:div>
    <w:div w:id="1856193426">
      <w:bodyDiv w:val="1"/>
      <w:marLeft w:val="0"/>
      <w:marRight w:val="0"/>
      <w:marTop w:val="0"/>
      <w:marBottom w:val="0"/>
      <w:divBdr>
        <w:top w:val="none" w:sz="0" w:space="0" w:color="auto"/>
        <w:left w:val="none" w:sz="0" w:space="0" w:color="auto"/>
        <w:bottom w:val="none" w:sz="0" w:space="0" w:color="auto"/>
        <w:right w:val="none" w:sz="0" w:space="0" w:color="auto"/>
      </w:divBdr>
    </w:div>
    <w:div w:id="1939950178">
      <w:bodyDiv w:val="1"/>
      <w:marLeft w:val="0"/>
      <w:marRight w:val="0"/>
      <w:marTop w:val="0"/>
      <w:marBottom w:val="0"/>
      <w:divBdr>
        <w:top w:val="none" w:sz="0" w:space="0" w:color="auto"/>
        <w:left w:val="none" w:sz="0" w:space="0" w:color="auto"/>
        <w:bottom w:val="none" w:sz="0" w:space="0" w:color="auto"/>
        <w:right w:val="none" w:sz="0" w:space="0" w:color="auto"/>
      </w:divBdr>
    </w:div>
    <w:div w:id="1945919062">
      <w:bodyDiv w:val="1"/>
      <w:marLeft w:val="0"/>
      <w:marRight w:val="0"/>
      <w:marTop w:val="0"/>
      <w:marBottom w:val="0"/>
      <w:divBdr>
        <w:top w:val="none" w:sz="0" w:space="0" w:color="auto"/>
        <w:left w:val="none" w:sz="0" w:space="0" w:color="auto"/>
        <w:bottom w:val="none" w:sz="0" w:space="0" w:color="auto"/>
        <w:right w:val="none" w:sz="0" w:space="0" w:color="auto"/>
      </w:divBdr>
    </w:div>
    <w:div w:id="1971586970">
      <w:bodyDiv w:val="1"/>
      <w:marLeft w:val="0"/>
      <w:marRight w:val="0"/>
      <w:marTop w:val="0"/>
      <w:marBottom w:val="0"/>
      <w:divBdr>
        <w:top w:val="none" w:sz="0" w:space="0" w:color="auto"/>
        <w:left w:val="none" w:sz="0" w:space="0" w:color="auto"/>
        <w:bottom w:val="none" w:sz="0" w:space="0" w:color="auto"/>
        <w:right w:val="none" w:sz="0" w:space="0" w:color="auto"/>
      </w:divBdr>
    </w:div>
    <w:div w:id="1996182909">
      <w:bodyDiv w:val="1"/>
      <w:marLeft w:val="0"/>
      <w:marRight w:val="0"/>
      <w:marTop w:val="0"/>
      <w:marBottom w:val="0"/>
      <w:divBdr>
        <w:top w:val="none" w:sz="0" w:space="0" w:color="auto"/>
        <w:left w:val="none" w:sz="0" w:space="0" w:color="auto"/>
        <w:bottom w:val="none" w:sz="0" w:space="0" w:color="auto"/>
        <w:right w:val="none" w:sz="0" w:space="0" w:color="auto"/>
      </w:divBdr>
    </w:div>
    <w:div w:id="2079742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klein@bmb-consul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BF6F9E4098FA24FA228877026888409" ma:contentTypeVersion="18" ma:contentTypeDescription="Ein neues Dokument erstellen." ma:contentTypeScope="" ma:versionID="f60bd62e59953de425fd108559a38546">
  <xsd:schema xmlns:xsd="http://www.w3.org/2001/XMLSchema" xmlns:xs="http://www.w3.org/2001/XMLSchema" xmlns:p="http://schemas.microsoft.com/office/2006/metadata/properties" xmlns:ns2="39e0115f-cdd0-445a-9af4-685cd6bb2419" xmlns:ns3="c0638978-d130-48da-85cb-7e57c3606cac" targetNamespace="http://schemas.microsoft.com/office/2006/metadata/properties" ma:root="true" ma:fieldsID="6a1a9a58b831b759e76c3c142cf815fa" ns2:_="" ns3:_="">
    <xsd:import namespace="39e0115f-cdd0-445a-9af4-685cd6bb2419"/>
    <xsd:import namespace="c0638978-d130-48da-85cb-7e57c3606ca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e0115f-cdd0-445a-9af4-685cd6bb24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206d89f0-20fd-4f65-b2a7-88aca593fb78"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638978-d130-48da-85cb-7e57c3606ca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efe74d-675f-4920-8437-96d31c149be5}" ma:internalName="TaxCatchAll" ma:showField="CatchAllData" ma:web="c0638978-d130-48da-85cb-7e57c3606ca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0638978-d130-48da-85cb-7e57c3606cac" xsi:nil="true"/>
    <lcf76f155ced4ddcb4097134ff3c332f xmlns="39e0115f-cdd0-445a-9af4-685cd6bb241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168B2B-49E0-4ECE-93B6-05B13715D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e0115f-cdd0-445a-9af4-685cd6bb2419"/>
    <ds:schemaRef ds:uri="c0638978-d130-48da-85cb-7e57c3606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CDB37B-B554-4204-9548-801297753AB1}">
  <ds:schemaRefs>
    <ds:schemaRef ds:uri="http://schemas.microsoft.com/sharepoint/v3/contenttype/forms"/>
  </ds:schemaRefs>
</ds:datastoreItem>
</file>

<file path=customXml/itemProps3.xml><?xml version="1.0" encoding="utf-8"?>
<ds:datastoreItem xmlns:ds="http://schemas.openxmlformats.org/officeDocument/2006/customXml" ds:itemID="{72FA4A0A-1F0E-4219-9E4D-36394DC84093}">
  <ds:schemaRefs>
    <ds:schemaRef ds:uri="http://schemas.openxmlformats.org/officeDocument/2006/bibliography"/>
  </ds:schemaRefs>
</ds:datastoreItem>
</file>

<file path=customXml/itemProps4.xml><?xml version="1.0" encoding="utf-8"?>
<ds:datastoreItem xmlns:ds="http://schemas.openxmlformats.org/officeDocument/2006/customXml" ds:itemID="{3A189F75-C452-4715-A153-ACF501942CE7}">
  <ds:schemaRefs>
    <ds:schemaRef ds:uri="http://schemas.microsoft.com/office/2006/metadata/properties"/>
    <ds:schemaRef ds:uri="http://schemas.microsoft.com/office/infopath/2007/PartnerControls"/>
    <ds:schemaRef ds:uri="c0638978-d130-48da-85cb-7e57c3606cac"/>
    <ds:schemaRef ds:uri="39e0115f-cdd0-445a-9af4-685cd6bb241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679</Words>
  <Characters>3876</Characters>
  <Application>Microsoft Office Word</Application>
  <DocSecurity>4</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 Marcus</dc:creator>
  <cp:lastModifiedBy>Tegeler, Luise</cp:lastModifiedBy>
  <cp:revision>2</cp:revision>
  <cp:lastPrinted>2026-01-06T10:41:00Z</cp:lastPrinted>
  <dcterms:created xsi:type="dcterms:W3CDTF">2026-07-03T09:47:00Z</dcterms:created>
  <dcterms:modified xsi:type="dcterms:W3CDTF">2026-07-03T09:47:00Z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0x010100ABF6F9E4098FA24FA228877026888409</vt:lpwstr>
  </property>
  <property fmtid="{D5CDD505-2E9C-101B-9397-08002B2CF9AE}" pid="3" name="MediaServiceImageTags">
    <vt:lpwstr/>
  </property>
  <property fmtid="{D5CDD505-2E9C-101B-9397-08002B2CF9AE}" pid="4" name="docLang">
    <vt:lpwstr>en</vt:lpwstr>
  </property>
  <property fmtid="{D5CDD505-2E9C-101B-9397-08002B2CF9AE}" pid="5" name="GrammarlyDocumentId">
    <vt:lpwstr>8ad47145-0685-42c5-8b32-0bcb91fc6f8d</vt:lpwstr>
  </property>
</Properties>
</file>